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397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013"/>
        <w:gridCol w:w="1227"/>
        <w:gridCol w:w="1480"/>
        <w:gridCol w:w="1533"/>
        <w:gridCol w:w="1200"/>
        <w:gridCol w:w="1147"/>
        <w:gridCol w:w="693"/>
        <w:gridCol w:w="934"/>
        <w:gridCol w:w="946"/>
        <w:gridCol w:w="1081"/>
        <w:gridCol w:w="487"/>
        <w:gridCol w:w="119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纳税人识别号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纳税人名称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业主姓名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经营地址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所属行业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定额项目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调整额度(幅度)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调整原因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核定有效期起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核定有效期止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月核定应纳税经营额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月核定应纳税额合计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bdr w:val="none" w:color="auto" w:sz="0" w:space="0"/>
                <w:lang w:val="en-US" w:eastAsia="zh-CN" w:bidi="ar"/>
              </w:rPr>
              <w:t>主管税务机关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92231182MA19AHKF8H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五大连池市伟骏装饰材料商店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纪艳卫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五大连池市青山镇锦绣东城8#楼15#商服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其他室内装饰材料零售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壁纸销售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0.00</w:t>
            </w: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核定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2024-07-01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2024-12-31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30000</w:t>
            </w:r>
          </w:p>
        </w:tc>
        <w:tc>
          <w:tcPr>
            <w:tcW w:w="487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五大连池市税务局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9A5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2024-09-05T01:27:21Z</dcterms:created>
  <dc:creator>Administrator</dc:creator>
  <cp:lastModifiedBy>李琳</cp:lastModifiedBy>
  <dcterms:modified xsi:type="dcterms:W3CDTF">2024-09-05T01:31:16Z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