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用人单位缴费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操作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指南</w:t>
      </w:r>
    </w:p>
    <w:p>
      <w:pPr>
        <w:spacing w:line="56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spacing w:line="560" w:lineRule="exact"/>
        <w:ind w:firstLine="640" w:firstLineChars="20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税务咨询热线：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12366</w:t>
      </w:r>
    </w:p>
    <w:p>
      <w:pPr>
        <w:spacing w:line="560" w:lineRule="exact"/>
        <w:ind w:firstLine="640" w:firstLineChars="20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人社咨询热线：12333</w:t>
      </w:r>
    </w:p>
    <w:p>
      <w:pPr>
        <w:spacing w:line="560" w:lineRule="exact"/>
        <w:ind w:firstLine="640" w:firstLineChars="200"/>
        <w:jc w:val="center"/>
        <w:rPr>
          <w:rFonts w:hint="default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医保咨询热线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：12393</w:t>
      </w:r>
    </w:p>
    <w:p>
      <w:pPr>
        <w:spacing w:line="56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一、缴费登记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已在社保经办机构办理完参保登记的用人单位，需到税务机关办理缴费登记。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二、缴费方式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(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一</w:t>
      </w:r>
      <w:r>
        <w:rPr>
          <w:rFonts w:ascii="Times New Roman" w:hAnsi="Times New Roman" w:eastAsia="楷体_GB2312" w:cs="Times New Roman"/>
          <w:color w:val="auto"/>
          <w:sz w:val="32"/>
          <w:szCs w:val="32"/>
        </w:rPr>
        <w:t>)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电子税务局单位客户端缴费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已在缴费登记税务机关注册电子税务局且签订《委托扣款协议书》（以下简称“三方协议”）的，可直接使用电子税务局客户端在线完成缴费；未签订三方协议的，需到税务机关办理三方协议签订手续，签订成功后，注册登陆电子税务局客户端缴费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ascii="Times New Roman" w:hAnsi="Times New Roman" w:eastAsia="楷体_GB2312" w:cs="Times New Roman"/>
          <w:color w:val="auto"/>
          <w:sz w:val="32"/>
          <w:szCs w:val="32"/>
        </w:rPr>
        <w:t>(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二</w:t>
      </w:r>
      <w:r>
        <w:rPr>
          <w:rFonts w:ascii="Times New Roman" w:hAnsi="Times New Roman" w:eastAsia="楷体_GB2312" w:cs="Times New Roman"/>
          <w:color w:val="auto"/>
          <w:sz w:val="32"/>
          <w:szCs w:val="32"/>
        </w:rPr>
        <w:t>)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办税服务厅缴费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未签订三方协议的，也可在税务机关办税服务厅完成缴费。</w:t>
      </w:r>
    </w:p>
    <w:p>
      <w:pPr>
        <w:pStyle w:val="2"/>
        <w:spacing w:line="560" w:lineRule="exact"/>
        <w:ind w:firstLine="640" w:firstLineChars="200"/>
        <w:rPr>
          <w:rFonts w:ascii="Times New Roman" w:hAnsi="Times New Roman" w:cs="Times New Roman"/>
          <w:b w:val="0"/>
          <w:bCs w:val="0"/>
          <w:color w:val="auto"/>
        </w:rPr>
      </w:pPr>
      <w:r>
        <w:rPr>
          <w:rFonts w:hint="eastAsia" w:ascii="Times New Roman" w:hAnsi="Times New Roman" w:cs="黑体"/>
          <w:b w:val="0"/>
          <w:bCs w:val="0"/>
          <w:color w:val="auto"/>
        </w:rPr>
        <w:t>三、电子税务局操作指引</w:t>
      </w:r>
    </w:p>
    <w:p>
      <w:pPr>
        <w:pStyle w:val="2"/>
        <w:spacing w:line="560" w:lineRule="exact"/>
        <w:ind w:firstLine="640" w:firstLineChars="200"/>
        <w:rPr>
          <w:rFonts w:ascii="楷体_GB2312" w:hAnsi="楷体_GB2312" w:eastAsia="楷体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（一）实名开户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Times New Roman"/>
          <w:b w:val="0"/>
          <w:bCs w:val="0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</w:rPr>
        <w:t>首次办理电子税务局业务的需要进行实名开户。</w:t>
      </w:r>
    </w:p>
    <w:p>
      <w:pPr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【第一步】登录电子税务局，依次点击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公众服务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ascii="仿宋_GB2312" w:hAnsi="Times New Roman" w:eastAsia="仿宋_GB2312" w:cs="仿宋_GB2312"/>
          <w:color w:val="auto"/>
          <w:sz w:val="32"/>
          <w:szCs w:val="32"/>
        </w:rPr>
        <w:t xml:space="preserve"> 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→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在公众查询模块下点击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[......]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按钮，进入更多选项。</w:t>
      </w:r>
    </w:p>
    <w:p>
      <w:pPr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cs="Times New Roman"/>
          <w:color w:val="auto"/>
        </w:rPr>
        <w:pict>
          <v:shape id="_x0000_i1025" o:spt="75" type="#_x0000_t75" style="height:203.25pt;width:414.75pt;" filled="f" o:preferrelative="t" stroked="f" coordsize="21600,21600">
            <v:path/>
            <v:fill on="f" focussize="0,0"/>
            <v:stroke on="f" joinstyle="miter"/>
            <v:imagedata r:id="rId6" o:title=""/>
            <o:lock v:ext="edit" aspectratio="t"/>
            <w10:wrap type="none"/>
            <w10:anchorlock/>
          </v:shape>
        </w:pict>
      </w:r>
    </w:p>
    <w:p>
      <w:pPr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【第二步】在导航菜单内选择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公众查询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，点击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实名开户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按照系统提示操作即可。</w:t>
      </w:r>
    </w:p>
    <w:p>
      <w:pPr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cs="Times New Roman"/>
          <w:color w:val="auto"/>
        </w:rPr>
        <w:pict>
          <v:shape id="_x0000_i1026" o:spt="75" type="#_x0000_t75" style="height:205.5pt;width:415.5pt;" filled="f" o:preferrelative="t" stroked="f" coordsize="21600,21600">
            <v:path/>
            <v:fill on="f" focussize="0,0"/>
            <v:stroke on="f" joinstyle="miter"/>
            <v:imagedata r:id="rId7" o:title=""/>
            <o:lock v:ext="edit" aspectratio="t"/>
            <w10:wrap type="none"/>
            <w10:anchorlock/>
          </v:shape>
        </w:pict>
      </w:r>
    </w:p>
    <w:p>
      <w:pPr>
        <w:pStyle w:val="2"/>
        <w:spacing w:line="560" w:lineRule="exact"/>
        <w:ind w:firstLine="640" w:firstLineChars="200"/>
        <w:rPr>
          <w:rFonts w:ascii="Times New Roman" w:hAnsi="Times New Roman" w:eastAsia="仿宋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（二）系统登录</w:t>
      </w:r>
      <w:r>
        <w:rPr>
          <w:rFonts w:ascii="楷体_GB2312" w:hAnsi="楷体_GB2312" w:eastAsia="楷体_GB2312" w:cs="楷体_GB2312"/>
          <w:b w:val="0"/>
          <w:bCs w:val="0"/>
          <w:color w:val="auto"/>
        </w:rPr>
        <w:t xml:space="preserve">  </w:t>
      </w:r>
    </w:p>
    <w:p>
      <w:pPr>
        <w:pStyle w:val="2"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b w:val="0"/>
          <w:bCs w:val="0"/>
          <w:color w:val="auto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</w:rPr>
        <w:t>【第一步】登录电子税务局，依次点击</w:t>
      </w:r>
      <w:r>
        <w:rPr>
          <w:rFonts w:ascii="Times New Roman" w:hAnsi="Times New Roman" w:eastAsia="仿宋_GB2312" w:cs="Times New Roman"/>
          <w:color w:val="auto"/>
        </w:rPr>
        <w:t>[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</w:rPr>
        <w:t>我要办税</w:t>
      </w:r>
      <w:r>
        <w:rPr>
          <w:rFonts w:ascii="Times New Roman" w:hAnsi="Times New Roman" w:eastAsia="仿宋_GB2312" w:cs="Times New Roman"/>
          <w:color w:val="auto"/>
        </w:rPr>
        <w:t>]</w:t>
      </w:r>
      <w:r>
        <w:rPr>
          <w:rFonts w:ascii="仿宋_GB2312" w:hAnsi="Times New Roman" w:eastAsia="仿宋_GB2312" w:cs="仿宋_GB2312"/>
          <w:color w:val="auto"/>
        </w:rPr>
        <w:t xml:space="preserve"> </w:t>
      </w:r>
      <w:r>
        <w:rPr>
          <w:rFonts w:hint="eastAsia" w:ascii="仿宋_GB2312" w:hAnsi="Times New Roman" w:eastAsia="仿宋_GB2312" w:cs="仿宋_GB2312"/>
          <w:color w:val="auto"/>
        </w:rPr>
        <w:t>→</w:t>
      </w:r>
      <w:r>
        <w:rPr>
          <w:rFonts w:ascii="Times New Roman" w:hAnsi="Times New Roman" w:eastAsia="仿宋_GB2312" w:cs="Times New Roman"/>
          <w:color w:val="auto"/>
        </w:rPr>
        <w:t>[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</w:rPr>
        <w:t>税费申报及缴纳</w:t>
      </w:r>
      <w:r>
        <w:rPr>
          <w:rFonts w:ascii="Times New Roman" w:hAnsi="Times New Roman" w:eastAsia="仿宋_GB2312" w:cs="Times New Roman"/>
          <w:color w:val="auto"/>
        </w:rPr>
        <w:t>]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</w:rPr>
        <w:t>。</w:t>
      </w:r>
    </w:p>
    <w:p>
      <w:pPr>
        <w:rPr>
          <w:rFonts w:cs="Times New Roman"/>
          <w:color w:val="auto"/>
        </w:rPr>
      </w:pPr>
    </w:p>
    <w:p>
      <w:pPr>
        <w:rPr>
          <w:rFonts w:cs="Times New Roman"/>
          <w:color w:val="auto"/>
        </w:rPr>
      </w:pPr>
    </w:p>
    <w:p>
      <w:pPr>
        <w:rPr>
          <w:rFonts w:cs="Times New Roman"/>
          <w:color w:val="auto"/>
        </w:rPr>
      </w:pPr>
    </w:p>
    <w:p>
      <w:pPr>
        <w:rPr>
          <w:rFonts w:cs="Times New Roman"/>
          <w:color w:val="auto"/>
        </w:rPr>
      </w:pPr>
    </w:p>
    <w:p>
      <w:pPr>
        <w:rPr>
          <w:rFonts w:cs="Times New Roman"/>
          <w:color w:val="auto"/>
        </w:rPr>
      </w:pPr>
    </w:p>
    <w:p>
      <w:pPr>
        <w:rPr>
          <w:rFonts w:cs="Times New Roman"/>
          <w:color w:val="auto"/>
        </w:rPr>
      </w:pPr>
      <w:r>
        <w:rPr>
          <w:color w:val="auto"/>
        </w:rPr>
        <w:pict>
          <v:shape id="图片 10" o:spid="_x0000_s1026" o:spt="75" type="#_x0000_t75" style="position:absolute;left:0pt;margin-left:3.6pt;margin-top:21.6pt;height:200.25pt;width:414.75pt;mso-wrap-distance-bottom:0pt;mso-wrap-distance-left:9pt;mso-wrap-distance-right:9pt;mso-wrap-distance-top:0pt;z-index:251661312;mso-width-relative:page;mso-height-relative:page;" filled="f" o:preferrelative="t" stroked="f" coordsize="21600,21600">
            <v:path/>
            <v:fill on="f" focussize="0,0"/>
            <v:stroke on="f" joinstyle="miter"/>
            <v:imagedata r:id="rId8" o:title=""/>
            <o:lock v:ext="edit" aspectratio="t"/>
            <w10:wrap type="square"/>
          </v:shape>
        </w:pict>
      </w:r>
    </w:p>
    <w:p>
      <w:pPr>
        <w:rPr>
          <w:rFonts w:cs="Times New Roman"/>
          <w:color w:val="auto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提取基础数据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，将对缴费人的申报信息进行提取。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1" o:spid="_x0000_s1027" o:spt="75" type="#_x0000_t75" style="position:absolute;left:0pt;margin-left:120.6pt;margin-top:374.4pt;height:218.7pt;width:414.8pt;mso-position-horizontal-relative:page;mso-position-vertical-relative:page;z-index:251662336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【第三步】查看提取基础数据的内容。确认提取成功后，点击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确定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2" o:spid="_x0000_s1028" o:spt="75" type="#_x0000_t75" style="position:absolute;left:0pt;margin-left:21.6pt;margin-top:21.6pt;height:148.5pt;width:408.75pt;z-index:251659264;mso-width-relative:page;mso-height-relative:page;" filled="f" o:preferrelative="t" stroked="f" coordsize="21600,21600" o:allowoverlap="f">
            <v:path/>
            <v:fill on="f" focussize="0,0"/>
            <v:stroke on="f" joinstyle="miter"/>
            <v:imagedata r:id="rId10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【第四步】进入到税费申报及缴纳界面后，在左侧导航菜单内选择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社保费申报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3" o:spid="_x0000_s1029" o:spt="75" type="#_x0000_t75" style="position:absolute;left:0pt;margin-left:21.6pt;margin-top:11.4pt;height:205.5pt;width:410.25pt;z-index:251660288;mso-width-relative:page;mso-height-relative:page;" filled="f" o:preferrelative="t" stroked="f" coordsize="21600,21600" o:allowoverlap="f">
            <v:path/>
            <v:fill on="f" focussize="0,0"/>
            <v:stroke on="f" joinstyle="miter"/>
            <v:imagedata r:id="rId11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spacing w:line="560" w:lineRule="exact"/>
        <w:ind w:firstLine="640" w:firstLineChars="200"/>
        <w:rPr>
          <w:rFonts w:ascii="楷体_GB2312" w:hAnsi="楷体_GB2312" w:eastAsia="楷体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（三）三方协议设置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【第一步】首次使用社保费申报的缴费人，需对三方协议进行设置。点击最下方的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三方协议设置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。在弹出框中点击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下载三方协议信息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。在下载出的三方协议信息后勾选社保费划款适用。勾选完毕后点击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保存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4" o:spid="_x0000_s1030" o:spt="75" type="#_x0000_t75" style="position:absolute;left:0pt;margin-left:30.6pt;margin-top:21.6pt;height:207.75pt;width:408.75pt;z-index:251663360;mso-width-relative:page;mso-height-relative:page;" filled="f" o:preferrelative="t" stroked="f" coordsize="21600,21600">
            <v:path/>
            <v:fill on="f" focussize="0,0"/>
            <v:stroke on="f" joinstyle="miter"/>
            <v:imagedata r:id="rId12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【第二步】保存成功后系统将自动提示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三方协议信息保存成功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”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确定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按钮，并关闭三方协议设置。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5" o:spid="_x0000_s1031" o:spt="75" type="#_x0000_t75" style="position:absolute;left:0pt;margin-left:21.6pt;margin-top:2.2pt;height:209.25pt;width:410.25pt;z-index:251664384;mso-width-relative:page;mso-height-relative:page;" filled="f" o:preferrelative="t" stroked="f" coordsize="21600,21600">
            <v:path/>
            <v:fill on="f" focussize="0,0"/>
            <v:stroke on="f" joinstyle="miter"/>
            <v:imagedata r:id="rId13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spacing w:line="560" w:lineRule="exact"/>
        <w:ind w:firstLine="640" w:firstLineChars="200"/>
        <w:rPr>
          <w:rFonts w:ascii="楷体_GB2312" w:hAnsi="楷体_GB2312" w:eastAsia="楷体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（四）社保费申报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【第一步】设置完三方协议后，在左侧导航菜单内选择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社保费申报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点击获取社保计划。界面将展示获取的社保费计划信息。（①在勾选社保费计划进行申报时，同一个征集通知流水号会一并勾选。同时在申报时支持多选和全选。②如果社保计划中存在医疗保险费种，在勾选时需要由远及近进行勾选，如存在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9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月、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10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月、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月属期，需先勾选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9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月属期的社保计划，再依次勾选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10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月、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月属期的计划）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6" o:spid="_x0000_s1032" o:spt="75" type="#_x0000_t75" style="position:absolute;left:0pt;margin-left:21.6pt;margin-top:15.6pt;height:87pt;width:413.25pt;z-index:251665408;mso-width-relative:page;mso-height-relative:page;" filled="f" o:preferrelative="t" stroked="f" coordsize="21600,21600">
            <v:path/>
            <v:fill on="f" focussize="0,0"/>
            <v:stroke on="f" joinstyle="miter"/>
            <v:imagedata r:id="rId14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【第二步】勾选完毕后点击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申报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按钮。系统将自动提示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处理成功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”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即为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申报成功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”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确定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7" o:spid="_x0000_s1033" o:spt="75" type="#_x0000_t75" style="position:absolute;left:0pt;margin-left:21.6pt;margin-top:11.4pt;height:180pt;width:414pt;z-index:251666432;mso-width-relative:page;mso-height-relative:page;" filled="f" o:preferrelative="t" stroked="f" coordsize="21600,21600">
            <v:path/>
            <v:fill on="f" focussize="0,0"/>
            <v:stroke on="f" joinstyle="miter"/>
            <v:imagedata r:id="rId15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spacing w:line="560" w:lineRule="exact"/>
        <w:ind w:firstLine="640" w:firstLineChars="200"/>
        <w:rPr>
          <w:rFonts w:ascii="楷体_GB2312" w:hAnsi="楷体_GB2312" w:eastAsia="楷体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（五）社保费划款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【第一步】申报成功后，在左侧导航菜单内选择社保费划款。点击界面上方的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获取未清缴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8" o:spid="_x0000_s1034" o:spt="75" type="#_x0000_t75" style="position:absolute;left:0pt;margin-left:21.6pt;margin-top:9pt;height:185.25pt;width:408.75pt;z-index:251667456;mso-width-relative:page;mso-height-relative:page;" filled="f" o:preferrelative="t" stroked="f" coordsize="21600,21600">
            <v:path/>
            <v:fill on="f" focussize="0,0"/>
            <v:stroke on="f" joinstyle="miter"/>
            <v:imagedata r:id="rId16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界面将展示缴费人的社保费未清缴信息。如果缴费人未清缴信息费款所属期起止为往期，系统将自动带出滞纳金信息与应征费金额一并申报。（如果为同一凭证序号将一并勾选进行划款。未清缴信息同样支持单选、多选和全选）勾选完毕后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划款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按钮。界面将提示本次划款的金额和是否进行划款。点击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确定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按钮进行划款。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9" o:spid="_x0000_s1035" o:spt="75" type="#_x0000_t75" style="position:absolute;left:0pt;margin-left:21.6pt;margin-top:9.6pt;height:145.5pt;width:411.75pt;z-index:251667456;mso-width-relative:page;mso-height-relative:page;" filled="f" o:preferrelative="t" stroked="f" coordsize="21600,21600">
            <v:path/>
            <v:fill on="f" focussize="0,0"/>
            <v:stroke on="f" joinstyle="miter"/>
            <v:imagedata r:id="rId17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spacing w:line="560" w:lineRule="exact"/>
        <w:ind w:firstLine="640" w:firstLineChars="200"/>
        <w:rPr>
          <w:rFonts w:ascii="楷体_GB2312" w:hAnsi="楷体_GB2312" w:eastAsia="楷体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（六）申报明细查询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【第一步】在左侧导航菜单内选择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申报明细查询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。系统默认的申报日期为单个自然月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2021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12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-2021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12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月费款属期为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2021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-2021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11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月。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11" o:spid="_x0000_s1036" o:spt="75" type="#_x0000_t75" style="position:absolute;left:0pt;margin-left:21.6pt;margin-top:10.4pt;height:180.75pt;width:402.75pt;z-index:251668480;mso-width-relative:page;mso-height-relative:page;" filled="f" o:preferrelative="t" stroked="f" coordsize="21600,21600">
            <v:path/>
            <v:fill on="f" focussize="0,0"/>
            <v:stroke on="f" joinstyle="miter"/>
            <v:imagedata r:id="rId18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查询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按钮。即可查出缴费人已申报的信息。双击可查看划款状态。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_x0000_s1037" o:spid="_x0000_s1037" o:spt="75" type="#_x0000_t75" style="position:absolute;left:0pt;margin-left:21.6pt;margin-top:4.6pt;height:180.75pt;width:402.75pt;z-index:251669504;mso-width-relative:page;mso-height-relative:page;" filled="f" o:preferrelative="t" stroked="f" coordsize="21600,21600">
            <v:path/>
            <v:fill on="f" focussize="0,0"/>
            <v:stroke on="f" joinstyle="miter"/>
            <v:imagedata r:id="rId18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spacing w:line="560" w:lineRule="exact"/>
        <w:ind w:firstLine="640" w:firstLineChars="200"/>
        <w:rPr>
          <w:rFonts w:ascii="楷体_GB2312" w:hAnsi="楷体_GB2312" w:eastAsia="楷体_GB2312" w:cs="Times New Roman"/>
          <w:b w:val="0"/>
          <w:bCs w:val="0"/>
          <w:color w:val="auto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</w:rPr>
        <w:t>（七）申报作废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【第一步】在左侧导航菜单内选择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申报作废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。申报作废的查询条件为申报日期当前自然月，可进行调整。税款属期也可进行调整。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图片 12" o:spid="_x0000_s1038" o:spt="75" type="#_x0000_t75" style="position:absolute;left:0pt;margin-left:21.6pt;margin-top:0.8pt;height:194.25pt;width:408.75pt;z-index:251670528;mso-width-relative:page;mso-height-relative:page;" filled="f" o:preferrelative="t" stroked="f" coordsize="21600,21600">
            <v:path/>
            <v:fill on="f" focussize="0,0"/>
            <v:stroke on="f" joinstyle="miter"/>
            <v:imagedata r:id="rId19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查询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按钮，即可查出我们已申报未缴款的信息。双击查询申报明细，查询结果包括征集通知流水号、社保经办机构、征收项目、征收品目等。勾选查询出的申报信息点击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作废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按钮。若需要作废的申报在扣款中，需处理扣款中的数据再进行作废。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_x0000_s1039" o:spid="_x0000_s1039" o:spt="75" type="#_x0000_t75" style="position:absolute;left:0pt;margin-left:21.6pt;margin-top:9.2pt;height:194.25pt;width:408.75pt;z-index:251671552;mso-width-relative:page;mso-height-relative:page;" filled="f" o:preferrelative="t" stroked="f" coordsize="21600,21600">
            <v:path/>
            <v:fill on="f" focussize="0,0"/>
            <v:stroke on="f" joinstyle="miter"/>
            <v:imagedata r:id="rId19" o:title=""/>
            <o:lock v:ext="edit" aspectratio="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楷体_GB2312" w:hAnsi="楷体_GB2312" w:eastAsia="楷体_GB2312" w:cs="Times New Roman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（八）证明开具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【第一步】在导航菜单内选择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用人单位社保费缴费证明开具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进入到社保费完税证明（表格式）开具界面后，选择开具日期起和开具日期止。选择完毕后点击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查询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_x0000_s1040" o:spid="_x0000_s1040" o:spt="75" alt="22" type="#_x0000_t75" style="position:absolute;left:0pt;margin-left:3.6pt;margin-top:4pt;height:160.5pt;width:405.75pt;mso-wrap-distance-left:9pt;mso-wrap-distance-right:9pt;z-index:-251643904;mso-width-relative:page;mso-height-relative:page;" filled="f" o:preferrelative="t" stroked="f" coordsize="21600,21600" wrapcoords="-40 0 -40 21499 21600 21499 21600 0 -40 0">
            <v:path/>
            <v:fill on="f" focussize="0,0"/>
            <v:stroke on="f" joinstyle="miter"/>
            <v:imagedata r:id="rId20" o:title=""/>
            <o:lock v:ext="edit" aspectratio="t"/>
            <w10:wrap type="tigh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【第二步】查询完毕后界面将展示缴费人的查询结果，其中包括纳税人识别号、纳税人名称、票证号码、开票金额、填发日期和操作等信息。缴费人选择需要打印的完税证明，点击操作列的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[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打印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]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按钮。</w:t>
      </w:r>
      <w:r>
        <w:rPr>
          <w:color w:val="auto"/>
        </w:rPr>
        <w:pict>
          <v:shape id="_x0000_s1041" o:spid="_x0000_s1041" o:spt="75" alt="28270df048641e3358e501a9f141e6a" type="#_x0000_t75" style="position:absolute;left:0pt;margin-left:30.6pt;margin-top:122.4pt;height:197.25pt;width:415.5pt;mso-wrap-distance-left:9pt;mso-wrap-distance-right:9pt;z-index:-251642880;mso-width-relative:page;mso-height-relative:page;" filled="f" o:preferrelative="t" stroked="f" coordsize="21600,21600" wrapcoords="-39 0 -39 21518 21600 21518 21600 0 -39 0">
            <v:path/>
            <v:fill on="f" focussize="0,0"/>
            <v:stroke on="f" joinstyle="miter"/>
            <v:imagedata r:id="rId21" o:title=""/>
            <o:lock v:ext="edit" aspectratio="t"/>
            <w10:wrap type="tigh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【第三步】点击完毕后，生成完税证明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PDF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文件进行保存即可。</w:t>
      </w:r>
    </w:p>
    <w:p>
      <w:pPr>
        <w:spacing w:line="560" w:lineRule="exact"/>
        <w:ind w:firstLine="42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color w:val="auto"/>
        </w:rPr>
        <w:pict>
          <v:shape id="_x0000_s1042" o:spid="_x0000_s1042" o:spt="75" type="#_x0000_t75" style="position:absolute;left:0pt;margin-left:12.6pt;margin-top:27pt;height:279.75pt;width:409.5pt;mso-wrap-distance-left:9pt;mso-wrap-distance-right:9pt;z-index:-251641856;mso-width-relative:page;mso-height-relative:page;" filled="f" o:preferrelative="t" stroked="f" coordsize="21600,21600" wrapcoords="-40 0 -40 21542 21600 21542 21600 0 -40 0">
            <v:path/>
            <v:fill on="f" focussize="0,0"/>
            <v:stroke on="f" joinstyle="miter"/>
            <v:imagedata r:id="rId22" o:title=""/>
            <o:lock v:ext="edit" aspectratio="t"/>
            <w10:wrap type="tight"/>
          </v:shape>
        </w:pic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oNotHyphenateCaps/>
  <w:drawingGridVerticalSpacing w:val="156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320755C4"/>
    <w:rsid w:val="00180039"/>
    <w:rsid w:val="00336B24"/>
    <w:rsid w:val="003750E3"/>
    <w:rsid w:val="004C6BD4"/>
    <w:rsid w:val="00531E0F"/>
    <w:rsid w:val="006124CD"/>
    <w:rsid w:val="008B48E6"/>
    <w:rsid w:val="008C5285"/>
    <w:rsid w:val="0094230C"/>
    <w:rsid w:val="00AA5ECB"/>
    <w:rsid w:val="00B35510"/>
    <w:rsid w:val="00C20876"/>
    <w:rsid w:val="00CA56C3"/>
    <w:rsid w:val="00CD095A"/>
    <w:rsid w:val="00DB4F25"/>
    <w:rsid w:val="010C0545"/>
    <w:rsid w:val="0BD14F70"/>
    <w:rsid w:val="0E1B1632"/>
    <w:rsid w:val="0E5C591E"/>
    <w:rsid w:val="0E920377"/>
    <w:rsid w:val="103A162C"/>
    <w:rsid w:val="10863CAA"/>
    <w:rsid w:val="112934B3"/>
    <w:rsid w:val="1149506D"/>
    <w:rsid w:val="12E60311"/>
    <w:rsid w:val="142B2BA6"/>
    <w:rsid w:val="146F3836"/>
    <w:rsid w:val="148235B5"/>
    <w:rsid w:val="1505030B"/>
    <w:rsid w:val="165F72C3"/>
    <w:rsid w:val="17C77B0F"/>
    <w:rsid w:val="183D2FD1"/>
    <w:rsid w:val="18D57CCC"/>
    <w:rsid w:val="18E0605D"/>
    <w:rsid w:val="19414DFD"/>
    <w:rsid w:val="19574DA2"/>
    <w:rsid w:val="19B02154"/>
    <w:rsid w:val="1BAD7475"/>
    <w:rsid w:val="1C197E29"/>
    <w:rsid w:val="1CAA2FA5"/>
    <w:rsid w:val="1DAA075A"/>
    <w:rsid w:val="1E6D287C"/>
    <w:rsid w:val="1EED2320"/>
    <w:rsid w:val="22353B2B"/>
    <w:rsid w:val="22E24F49"/>
    <w:rsid w:val="2302327F"/>
    <w:rsid w:val="26505EEA"/>
    <w:rsid w:val="26907A8A"/>
    <w:rsid w:val="27547D16"/>
    <w:rsid w:val="27765CCC"/>
    <w:rsid w:val="289F4C3E"/>
    <w:rsid w:val="28D14C84"/>
    <w:rsid w:val="29B5077A"/>
    <w:rsid w:val="2B88197A"/>
    <w:rsid w:val="2BD40774"/>
    <w:rsid w:val="2CCE420F"/>
    <w:rsid w:val="2EAB7F1D"/>
    <w:rsid w:val="2F2D4FF3"/>
    <w:rsid w:val="2F9959A7"/>
    <w:rsid w:val="30260A8E"/>
    <w:rsid w:val="30A91F61"/>
    <w:rsid w:val="31AD3D8D"/>
    <w:rsid w:val="320755C4"/>
    <w:rsid w:val="32514756"/>
    <w:rsid w:val="32A77828"/>
    <w:rsid w:val="340D03F4"/>
    <w:rsid w:val="34DB3F45"/>
    <w:rsid w:val="34F13EEA"/>
    <w:rsid w:val="36366780"/>
    <w:rsid w:val="36F05BAE"/>
    <w:rsid w:val="37930C3B"/>
    <w:rsid w:val="3DB868D1"/>
    <w:rsid w:val="3E65446C"/>
    <w:rsid w:val="3E6B2804"/>
    <w:rsid w:val="40631D33"/>
    <w:rsid w:val="4278399C"/>
    <w:rsid w:val="456F5BF8"/>
    <w:rsid w:val="45F2294E"/>
    <w:rsid w:val="469559DB"/>
    <w:rsid w:val="46D66444"/>
    <w:rsid w:val="4F1B40D5"/>
    <w:rsid w:val="4FC929A1"/>
    <w:rsid w:val="512344AA"/>
    <w:rsid w:val="517A073C"/>
    <w:rsid w:val="51A61200"/>
    <w:rsid w:val="51BB11A6"/>
    <w:rsid w:val="51E04E04"/>
    <w:rsid w:val="52D67374"/>
    <w:rsid w:val="549D6CE0"/>
    <w:rsid w:val="54F476EE"/>
    <w:rsid w:val="55C36AC2"/>
    <w:rsid w:val="55F8151B"/>
    <w:rsid w:val="580D3184"/>
    <w:rsid w:val="5A563FC2"/>
    <w:rsid w:val="5B913D4A"/>
    <w:rsid w:val="5D0E0CB8"/>
    <w:rsid w:val="5E5E18DF"/>
    <w:rsid w:val="5F3673C4"/>
    <w:rsid w:val="611E4CE6"/>
    <w:rsid w:val="620F67EC"/>
    <w:rsid w:val="638A735E"/>
    <w:rsid w:val="64DA7F84"/>
    <w:rsid w:val="65474D35"/>
    <w:rsid w:val="65A97358"/>
    <w:rsid w:val="6863203D"/>
    <w:rsid w:val="688B4E92"/>
    <w:rsid w:val="698F6CBE"/>
    <w:rsid w:val="69FD3A6F"/>
    <w:rsid w:val="6A47646D"/>
    <w:rsid w:val="6C7C2B89"/>
    <w:rsid w:val="6D6B0293"/>
    <w:rsid w:val="6D814635"/>
    <w:rsid w:val="6EDC35ED"/>
    <w:rsid w:val="71F57082"/>
    <w:rsid w:val="723536EF"/>
    <w:rsid w:val="72B84BC2"/>
    <w:rsid w:val="72D92B78"/>
    <w:rsid w:val="76897E06"/>
    <w:rsid w:val="778D1C32"/>
    <w:rsid w:val="787C3AB9"/>
    <w:rsid w:val="78A60180"/>
    <w:rsid w:val="796B11C3"/>
    <w:rsid w:val="7AF244C2"/>
    <w:rsid w:val="7BBA0721"/>
    <w:rsid w:val="7C62341F"/>
    <w:rsid w:val="7CEF6506"/>
    <w:rsid w:val="7DA9351C"/>
    <w:rsid w:val="7E1562E9"/>
    <w:rsid w:val="DF56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99"/>
    <w:pPr>
      <w:keepNext/>
      <w:keepLines/>
      <w:spacing w:line="413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paragraph" w:styleId="3">
    <w:name w:val="heading 3"/>
    <w:basedOn w:val="1"/>
    <w:next w:val="1"/>
    <w:link w:val="11"/>
    <w:qFormat/>
    <w:uiPriority w:val="99"/>
    <w:pPr>
      <w:keepNext/>
      <w:keepLines/>
      <w:spacing w:line="413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styleId="9">
    <w:name w:val="Strong"/>
    <w:basedOn w:val="8"/>
    <w:qFormat/>
    <w:uiPriority w:val="99"/>
    <w:rPr>
      <w:b/>
      <w:bCs/>
    </w:rPr>
  </w:style>
  <w:style w:type="character" w:customStyle="1" w:styleId="10">
    <w:name w:val="Heading 2 Char"/>
    <w:basedOn w:val="8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1">
    <w:name w:val="Heading 3 Char"/>
    <w:basedOn w:val="8"/>
    <w:link w:val="3"/>
    <w:semiHidden/>
    <w:qFormat/>
    <w:uiPriority w:val="9"/>
    <w:rPr>
      <w:rFonts w:ascii="Calibri" w:hAnsi="Calibri" w:cs="Calibri"/>
      <w:b/>
      <w:bCs/>
      <w:sz w:val="32"/>
      <w:szCs w:val="32"/>
    </w:rPr>
  </w:style>
  <w:style w:type="character" w:customStyle="1" w:styleId="12">
    <w:name w:val="Header Char"/>
    <w:basedOn w:val="8"/>
    <w:link w:val="5"/>
    <w:semiHidden/>
    <w:qFormat/>
    <w:uiPriority w:val="99"/>
    <w:rPr>
      <w:rFonts w:ascii="Calibri" w:hAnsi="Calibri" w:cs="Calibri"/>
      <w:sz w:val="18"/>
      <w:szCs w:val="18"/>
    </w:rPr>
  </w:style>
  <w:style w:type="character" w:customStyle="1" w:styleId="13">
    <w:name w:val="Footer Char"/>
    <w:basedOn w:val="8"/>
    <w:link w:val="4"/>
    <w:semiHidden/>
    <w:qFormat/>
    <w:uiPriority w:val="99"/>
    <w:rPr>
      <w:rFonts w:ascii="Calibri" w:hAnsi="Calibri" w:cs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4" Type="http://schemas.openxmlformats.org/officeDocument/2006/relationships/fontTable" Target="fontTable.xml"/><Relationship Id="rId23" Type="http://schemas.openxmlformats.org/officeDocument/2006/relationships/customXml" Target="../customXml/item1.xml"/><Relationship Id="rId22" Type="http://schemas.openxmlformats.org/officeDocument/2006/relationships/image" Target="media/image17.png"/><Relationship Id="rId21" Type="http://schemas.openxmlformats.org/officeDocument/2006/relationships/image" Target="media/image16.jpe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 (Beijing) Limited</Company>
  <Pages>11</Pages>
  <Words>268</Words>
  <Characters>1530</Characters>
  <Lines>0</Lines>
  <Paragraphs>0</Paragraphs>
  <TotalTime>13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2021-12-17T16:38:00Z</dcterms:created>
  <dc:creator>Administrator</dc:creator>
  <cp:lastModifiedBy>user</cp:lastModifiedBy>
  <dcterms:modified xsi:type="dcterms:W3CDTF">2022-06-27T15:05:15Z</dcterms:modified>
  <dc:title>金税三期社保费征管信息系统(标准版)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  <property fmtid="{D5CDD505-2E9C-101B-9397-08002B2CF9AE}" pid="3" name="ICV">
    <vt:lpwstr>0A55B6B1F8C744D9B0DC11B471ED06AA</vt:lpwstr>
  </property>
</Properties>
</file>