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2"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color w:val="000000"/>
          <w:sz w:val="44"/>
          <w:szCs w:val="44"/>
          <w:lang w:eastAsia="zh-CN"/>
        </w:rPr>
        <w:t>国家税务总局牡丹江市税务局机关</w:t>
      </w:r>
      <w:r>
        <w:rPr>
          <w:rFonts w:hint="eastAsia" w:ascii="方正小标宋简体" w:hAnsi="方正小标宋简体" w:eastAsia="方正小标宋简体" w:cs="方正小标宋简体"/>
          <w:b w:val="0"/>
          <w:bCs/>
          <w:color w:val="000000"/>
          <w:sz w:val="44"/>
          <w:szCs w:val="44"/>
        </w:rPr>
        <w:t>食堂</w:t>
      </w:r>
    </w:p>
    <w:p>
      <w:pPr>
        <w:keepNext w:val="0"/>
        <w:keepLines w:val="0"/>
        <w:pageBreakBefore w:val="0"/>
        <w:widowControl w:val="0"/>
        <w:kinsoku/>
        <w:wordWrap/>
        <w:overflowPunct/>
        <w:topLinePunct w:val="0"/>
        <w:autoSpaceDE/>
        <w:autoSpaceDN/>
        <w:bidi w:val="0"/>
        <w:adjustRightInd/>
        <w:snapToGrid/>
        <w:spacing w:line="572" w:lineRule="exact"/>
        <w:jc w:val="center"/>
        <w:textAlignment w:val="auto"/>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t>食材采购需求</w:t>
      </w:r>
    </w:p>
    <w:p>
      <w:pPr>
        <w:ind w:firstLine="640" w:firstLineChars="200"/>
        <w:rPr>
          <w:rFonts w:hint="eastAsia" w:ascii="仿宋" w:hAnsi="仿宋" w:eastAsia="仿宋" w:cs="仿宋"/>
          <w:b w:val="0"/>
          <w:bCs/>
          <w:sz w:val="32"/>
          <w:szCs w:val="32"/>
        </w:rPr>
      </w:pPr>
    </w:p>
    <w:p>
      <w:pPr>
        <w:ind w:firstLine="640" w:firstLineChars="200"/>
        <w:rPr>
          <w:rFonts w:hint="eastAsia" w:ascii="黑体" w:hAnsi="黑体" w:eastAsia="黑体" w:cs="黑体"/>
          <w:b w:val="0"/>
          <w:bCs/>
          <w:sz w:val="32"/>
          <w:szCs w:val="32"/>
          <w:lang w:eastAsia="zh-CN"/>
        </w:rPr>
      </w:pPr>
      <w:r>
        <w:rPr>
          <w:rFonts w:hint="eastAsia" w:ascii="黑体" w:hAnsi="黑体" w:eastAsia="黑体" w:cs="黑体"/>
          <w:b w:val="0"/>
          <w:bCs/>
          <w:sz w:val="32"/>
          <w:szCs w:val="32"/>
        </w:rPr>
        <w:t>一、采购需求</w:t>
      </w:r>
      <w:r>
        <w:rPr>
          <w:rFonts w:hint="eastAsia" w:ascii="黑体" w:hAnsi="黑体" w:eastAsia="黑体" w:cs="黑体"/>
          <w:b w:val="0"/>
          <w:bCs/>
          <w:sz w:val="32"/>
          <w:szCs w:val="32"/>
          <w:lang w:eastAsia="zh-CN"/>
        </w:rPr>
        <w:t>及概况</w:t>
      </w:r>
    </w:p>
    <w:p>
      <w:pPr>
        <w:widowControl/>
        <w:snapToGrid w:val="0"/>
        <w:ind w:firstLine="640" w:firstLineChars="200"/>
        <w:rPr>
          <w:rFonts w:hint="eastAsia" w:ascii="仿宋" w:hAnsi="仿宋" w:eastAsia="仿宋" w:cs="仿宋"/>
          <w:b w:val="0"/>
          <w:bCs/>
          <w:color w:val="auto"/>
          <w:sz w:val="32"/>
          <w:szCs w:val="32"/>
        </w:rPr>
      </w:pPr>
      <w:bookmarkStart w:id="0" w:name="_Hlk57622278"/>
      <w:r>
        <w:rPr>
          <w:rFonts w:hint="eastAsia" w:ascii="仿宋" w:hAnsi="仿宋" w:eastAsia="仿宋" w:cs="仿宋"/>
          <w:b w:val="0"/>
          <w:bCs/>
          <w:color w:val="auto"/>
          <w:sz w:val="32"/>
          <w:szCs w:val="32"/>
          <w:lang w:eastAsia="zh-CN"/>
        </w:rPr>
        <w:t>（一）</w:t>
      </w:r>
      <w:r>
        <w:rPr>
          <w:rFonts w:hint="eastAsia" w:ascii="仿宋" w:hAnsi="仿宋" w:eastAsia="仿宋" w:cs="仿宋"/>
          <w:b w:val="0"/>
          <w:bCs/>
          <w:color w:val="auto"/>
          <w:sz w:val="32"/>
          <w:szCs w:val="32"/>
        </w:rPr>
        <w:t>项目名称：</w:t>
      </w:r>
      <w:r>
        <w:rPr>
          <w:rFonts w:hint="eastAsia" w:ascii="仿宋" w:hAnsi="仿宋" w:eastAsia="仿宋" w:cs="仿宋"/>
          <w:b w:val="0"/>
          <w:bCs/>
          <w:color w:val="auto"/>
          <w:sz w:val="32"/>
          <w:szCs w:val="32"/>
          <w:lang w:eastAsia="zh-CN"/>
        </w:rPr>
        <w:t>国家税务总局牡丹江</w:t>
      </w:r>
      <w:r>
        <w:rPr>
          <w:rFonts w:hint="eastAsia" w:ascii="仿宋" w:hAnsi="仿宋" w:eastAsia="仿宋" w:cs="仿宋"/>
          <w:b w:val="0"/>
          <w:bCs/>
          <w:color w:val="auto"/>
          <w:sz w:val="32"/>
          <w:szCs w:val="32"/>
          <w:lang w:val="en-US" w:eastAsia="zh-CN"/>
        </w:rPr>
        <w:t>市</w:t>
      </w:r>
      <w:r>
        <w:rPr>
          <w:rFonts w:hint="eastAsia" w:ascii="仿宋" w:hAnsi="仿宋" w:eastAsia="仿宋" w:cs="仿宋"/>
          <w:b w:val="0"/>
          <w:bCs/>
          <w:color w:val="auto"/>
          <w:sz w:val="32"/>
          <w:szCs w:val="32"/>
          <w:lang w:eastAsia="zh-CN"/>
        </w:rPr>
        <w:t>税务局机关</w:t>
      </w:r>
      <w:r>
        <w:rPr>
          <w:rFonts w:hint="eastAsia" w:ascii="仿宋" w:hAnsi="仿宋" w:eastAsia="仿宋" w:cs="仿宋"/>
          <w:b w:val="0"/>
          <w:bCs/>
          <w:color w:val="auto"/>
          <w:sz w:val="32"/>
          <w:szCs w:val="32"/>
        </w:rPr>
        <w:t>食堂食材采购项目</w:t>
      </w:r>
    </w:p>
    <w:p>
      <w:pPr>
        <w:widowControl/>
        <w:snapToGrid w:val="0"/>
        <w:ind w:firstLine="640" w:firstLineChars="200"/>
        <w:rPr>
          <w:rFonts w:hint="eastAsia" w:ascii="仿宋" w:hAnsi="仿宋" w:eastAsia="仿宋" w:cs="仿宋"/>
          <w:b w:val="0"/>
          <w:bCs/>
          <w:color w:val="auto"/>
          <w:sz w:val="32"/>
          <w:szCs w:val="32"/>
        </w:rPr>
      </w:pPr>
      <w:r>
        <w:rPr>
          <w:rFonts w:hint="eastAsia" w:ascii="仿宋" w:hAnsi="仿宋" w:eastAsia="仿宋" w:cs="仿宋"/>
          <w:b w:val="0"/>
          <w:bCs/>
          <w:color w:val="auto"/>
          <w:sz w:val="32"/>
          <w:szCs w:val="32"/>
        </w:rPr>
        <w:t>（</w:t>
      </w:r>
      <w:r>
        <w:rPr>
          <w:rFonts w:hint="eastAsia" w:ascii="仿宋" w:hAnsi="仿宋" w:eastAsia="仿宋" w:cs="仿宋"/>
          <w:b w:val="0"/>
          <w:bCs/>
          <w:color w:val="auto"/>
          <w:sz w:val="32"/>
          <w:szCs w:val="32"/>
          <w:lang w:eastAsia="zh-CN"/>
        </w:rPr>
        <w:t>二</w:t>
      </w:r>
      <w:r>
        <w:rPr>
          <w:rFonts w:hint="eastAsia" w:ascii="仿宋" w:hAnsi="仿宋" w:eastAsia="仿宋" w:cs="仿宋"/>
          <w:b w:val="0"/>
          <w:bCs/>
          <w:color w:val="auto"/>
          <w:sz w:val="32"/>
          <w:szCs w:val="32"/>
        </w:rPr>
        <w:t>）项目内容：米、</w:t>
      </w:r>
      <w:r>
        <w:rPr>
          <w:rFonts w:hint="eastAsia" w:ascii="仿宋" w:hAnsi="仿宋" w:eastAsia="仿宋" w:cs="仿宋"/>
          <w:b w:val="0"/>
          <w:bCs/>
          <w:color w:val="auto"/>
          <w:sz w:val="32"/>
          <w:szCs w:val="32"/>
          <w:lang w:val="en-US" w:eastAsia="zh-CN"/>
        </w:rPr>
        <w:t>面粉</w:t>
      </w:r>
      <w:r>
        <w:rPr>
          <w:rFonts w:hint="eastAsia" w:ascii="仿宋" w:hAnsi="仿宋" w:eastAsia="仿宋" w:cs="仿宋"/>
          <w:b w:val="0"/>
          <w:bCs/>
          <w:color w:val="auto"/>
          <w:sz w:val="32"/>
          <w:szCs w:val="32"/>
        </w:rPr>
        <w:t>、油、蔬菜类、</w:t>
      </w:r>
      <w:r>
        <w:rPr>
          <w:rFonts w:hint="eastAsia" w:ascii="仿宋" w:hAnsi="仿宋" w:eastAsia="仿宋" w:cs="仿宋"/>
          <w:b w:val="0"/>
          <w:bCs/>
          <w:color w:val="auto"/>
          <w:sz w:val="32"/>
          <w:szCs w:val="32"/>
          <w:lang w:val="en-US" w:eastAsia="zh-CN"/>
        </w:rPr>
        <w:t>水果类、</w:t>
      </w:r>
      <w:r>
        <w:rPr>
          <w:rFonts w:hint="eastAsia" w:ascii="仿宋" w:hAnsi="仿宋" w:eastAsia="仿宋" w:cs="仿宋"/>
          <w:b w:val="0"/>
          <w:bCs/>
          <w:color w:val="auto"/>
          <w:sz w:val="32"/>
          <w:szCs w:val="32"/>
        </w:rPr>
        <w:t>水产类、禽蛋奶类、豆制品类、肉类、干货类、</w:t>
      </w:r>
      <w:r>
        <w:rPr>
          <w:rFonts w:hint="eastAsia" w:ascii="仿宋" w:hAnsi="仿宋" w:eastAsia="仿宋" w:cs="仿宋"/>
          <w:b w:val="0"/>
          <w:bCs/>
          <w:color w:val="auto"/>
          <w:sz w:val="32"/>
          <w:szCs w:val="32"/>
          <w:lang w:eastAsia="zh-CN"/>
        </w:rPr>
        <w:t>熟食类、</w:t>
      </w:r>
      <w:r>
        <w:rPr>
          <w:rFonts w:hint="eastAsia" w:ascii="仿宋" w:hAnsi="仿宋" w:eastAsia="仿宋" w:cs="仿宋"/>
          <w:b w:val="0"/>
          <w:bCs/>
          <w:color w:val="auto"/>
          <w:sz w:val="32"/>
          <w:szCs w:val="32"/>
        </w:rPr>
        <w:t>咸货冻品类等货物供应、配送及售后服务等，食材数量根据采购人实际要求提供。</w:t>
      </w:r>
    </w:p>
    <w:p>
      <w:pPr>
        <w:widowControl/>
        <w:snapToGrid w:val="0"/>
        <w:ind w:firstLine="640" w:firstLineChars="200"/>
        <w:rPr>
          <w:rFonts w:hint="eastAsia" w:ascii="仿宋" w:hAnsi="仿宋" w:eastAsia="仿宋" w:cs="仿宋"/>
          <w:b w:val="0"/>
          <w:bCs/>
          <w:color w:val="auto"/>
          <w:sz w:val="32"/>
          <w:szCs w:val="32"/>
        </w:rPr>
      </w:pPr>
      <w:r>
        <w:rPr>
          <w:rFonts w:hint="eastAsia" w:ascii="仿宋" w:hAnsi="仿宋" w:eastAsia="仿宋" w:cs="仿宋"/>
          <w:b w:val="0"/>
          <w:bCs/>
          <w:color w:val="auto"/>
          <w:sz w:val="32"/>
          <w:szCs w:val="32"/>
        </w:rPr>
        <w:t>（</w:t>
      </w:r>
      <w:r>
        <w:rPr>
          <w:rFonts w:hint="eastAsia" w:ascii="仿宋" w:hAnsi="仿宋" w:eastAsia="仿宋" w:cs="仿宋"/>
          <w:b w:val="0"/>
          <w:bCs/>
          <w:color w:val="auto"/>
          <w:sz w:val="32"/>
          <w:szCs w:val="32"/>
          <w:lang w:eastAsia="zh-CN"/>
        </w:rPr>
        <w:t>三</w:t>
      </w:r>
      <w:r>
        <w:rPr>
          <w:rFonts w:hint="eastAsia" w:ascii="仿宋" w:hAnsi="仿宋" w:eastAsia="仿宋" w:cs="仿宋"/>
          <w:b w:val="0"/>
          <w:bCs/>
          <w:color w:val="auto"/>
          <w:sz w:val="32"/>
          <w:szCs w:val="32"/>
        </w:rPr>
        <w:t>）预算资金：</w:t>
      </w:r>
      <w:r>
        <w:rPr>
          <w:rFonts w:hint="eastAsia" w:ascii="仿宋" w:hAnsi="仿宋" w:eastAsia="仿宋" w:cs="仿宋"/>
          <w:b w:val="0"/>
          <w:bCs/>
          <w:color w:val="auto"/>
          <w:sz w:val="32"/>
          <w:szCs w:val="32"/>
          <w:lang w:val="en-US" w:eastAsia="zh-CN"/>
        </w:rPr>
        <w:t>298</w:t>
      </w:r>
      <w:r>
        <w:rPr>
          <w:rFonts w:hint="eastAsia" w:ascii="仿宋" w:hAnsi="仿宋" w:eastAsia="仿宋" w:cs="仿宋"/>
          <w:b w:val="0"/>
          <w:bCs/>
          <w:color w:val="auto"/>
          <w:sz w:val="32"/>
          <w:szCs w:val="32"/>
        </w:rPr>
        <w:t>万元／年，根据实际采购金额进行结算。</w:t>
      </w:r>
    </w:p>
    <w:p>
      <w:pPr>
        <w:widowControl/>
        <w:snapToGrid w:val="0"/>
        <w:ind w:firstLine="640" w:firstLineChars="200"/>
        <w:rPr>
          <w:rFonts w:hint="eastAsia" w:ascii="仿宋" w:hAnsi="仿宋" w:eastAsia="仿宋" w:cs="仿宋"/>
          <w:b w:val="0"/>
          <w:bCs/>
          <w:color w:val="auto"/>
          <w:sz w:val="32"/>
          <w:szCs w:val="32"/>
          <w:lang w:eastAsia="zh-CN"/>
        </w:rPr>
      </w:pPr>
      <w:r>
        <w:rPr>
          <w:rFonts w:hint="eastAsia" w:ascii="仿宋" w:hAnsi="仿宋" w:eastAsia="仿宋" w:cs="仿宋"/>
          <w:b w:val="0"/>
          <w:bCs/>
          <w:color w:val="auto"/>
          <w:sz w:val="32"/>
          <w:szCs w:val="32"/>
        </w:rPr>
        <w:t>（</w:t>
      </w:r>
      <w:r>
        <w:rPr>
          <w:rFonts w:hint="eastAsia" w:ascii="仿宋" w:hAnsi="仿宋" w:eastAsia="仿宋" w:cs="仿宋"/>
          <w:b w:val="0"/>
          <w:bCs/>
          <w:color w:val="auto"/>
          <w:sz w:val="32"/>
          <w:szCs w:val="32"/>
          <w:lang w:eastAsia="zh-CN"/>
        </w:rPr>
        <w:t>四</w:t>
      </w:r>
      <w:r>
        <w:rPr>
          <w:rFonts w:hint="eastAsia" w:ascii="仿宋" w:hAnsi="仿宋" w:eastAsia="仿宋" w:cs="仿宋"/>
          <w:b w:val="0"/>
          <w:bCs/>
          <w:color w:val="auto"/>
          <w:sz w:val="32"/>
          <w:szCs w:val="32"/>
        </w:rPr>
        <w:t>）供货期限：</w:t>
      </w:r>
      <w:r>
        <w:rPr>
          <w:rFonts w:hint="eastAsia" w:ascii="仿宋" w:hAnsi="仿宋" w:eastAsia="仿宋" w:cs="仿宋"/>
          <w:b w:val="0"/>
          <w:bCs/>
          <w:color w:val="auto"/>
          <w:sz w:val="32"/>
          <w:szCs w:val="32"/>
          <w:lang w:val="en-US" w:eastAsia="zh-CN"/>
        </w:rPr>
        <w:t>1</w:t>
      </w:r>
      <w:r>
        <w:rPr>
          <w:rFonts w:hint="eastAsia" w:ascii="仿宋" w:hAnsi="仿宋" w:eastAsia="仿宋" w:cs="仿宋"/>
          <w:b w:val="0"/>
          <w:bCs/>
          <w:color w:val="auto"/>
          <w:sz w:val="32"/>
          <w:szCs w:val="32"/>
        </w:rPr>
        <w:t>年（预计202</w:t>
      </w:r>
      <w:r>
        <w:rPr>
          <w:rFonts w:hint="eastAsia" w:ascii="仿宋" w:hAnsi="仿宋" w:eastAsia="仿宋" w:cs="仿宋"/>
          <w:b w:val="0"/>
          <w:bCs/>
          <w:color w:val="auto"/>
          <w:sz w:val="32"/>
          <w:szCs w:val="32"/>
          <w:lang w:val="en-US" w:eastAsia="zh-CN"/>
        </w:rPr>
        <w:t>5</w:t>
      </w:r>
      <w:r>
        <w:rPr>
          <w:rFonts w:hint="eastAsia" w:ascii="仿宋" w:hAnsi="仿宋" w:eastAsia="仿宋" w:cs="仿宋"/>
          <w:b w:val="0"/>
          <w:bCs/>
          <w:color w:val="auto"/>
          <w:sz w:val="32"/>
          <w:szCs w:val="32"/>
        </w:rPr>
        <w:t>年</w:t>
      </w:r>
      <w:r>
        <w:rPr>
          <w:rFonts w:hint="eastAsia" w:ascii="仿宋" w:hAnsi="仿宋" w:eastAsia="仿宋" w:cs="仿宋"/>
          <w:b w:val="0"/>
          <w:bCs/>
          <w:color w:val="auto"/>
          <w:sz w:val="32"/>
          <w:szCs w:val="32"/>
          <w:lang w:val="en-US" w:eastAsia="zh-CN"/>
        </w:rPr>
        <w:t>5</w:t>
      </w:r>
      <w:r>
        <w:rPr>
          <w:rFonts w:hint="eastAsia" w:ascii="仿宋" w:hAnsi="仿宋" w:eastAsia="仿宋" w:cs="仿宋"/>
          <w:b w:val="0"/>
          <w:bCs/>
          <w:color w:val="auto"/>
          <w:sz w:val="32"/>
          <w:szCs w:val="32"/>
        </w:rPr>
        <w:t>月至202</w:t>
      </w:r>
      <w:r>
        <w:rPr>
          <w:rFonts w:hint="eastAsia" w:ascii="仿宋" w:hAnsi="仿宋" w:eastAsia="仿宋" w:cs="仿宋"/>
          <w:b w:val="0"/>
          <w:bCs/>
          <w:color w:val="auto"/>
          <w:sz w:val="32"/>
          <w:szCs w:val="32"/>
          <w:lang w:val="en-US" w:eastAsia="zh-CN"/>
        </w:rPr>
        <w:t>6</w:t>
      </w:r>
      <w:r>
        <w:rPr>
          <w:rFonts w:hint="eastAsia" w:ascii="仿宋" w:hAnsi="仿宋" w:eastAsia="仿宋" w:cs="仿宋"/>
          <w:b w:val="0"/>
          <w:bCs/>
          <w:color w:val="auto"/>
          <w:sz w:val="32"/>
          <w:szCs w:val="32"/>
        </w:rPr>
        <w:t>年</w:t>
      </w:r>
      <w:r>
        <w:rPr>
          <w:rFonts w:hint="eastAsia" w:ascii="仿宋" w:hAnsi="仿宋" w:eastAsia="仿宋" w:cs="仿宋"/>
          <w:b w:val="0"/>
          <w:bCs/>
          <w:color w:val="auto"/>
          <w:sz w:val="32"/>
          <w:szCs w:val="32"/>
          <w:lang w:val="en-US" w:eastAsia="zh-CN"/>
        </w:rPr>
        <w:t>4</w:t>
      </w:r>
      <w:r>
        <w:rPr>
          <w:rFonts w:hint="eastAsia" w:ascii="仿宋" w:hAnsi="仿宋" w:eastAsia="仿宋" w:cs="仿宋"/>
          <w:b w:val="0"/>
          <w:bCs/>
          <w:color w:val="auto"/>
          <w:sz w:val="32"/>
          <w:szCs w:val="32"/>
        </w:rPr>
        <w:t>月</w:t>
      </w:r>
      <w:r>
        <w:rPr>
          <w:rFonts w:hint="eastAsia" w:ascii="仿宋" w:hAnsi="仿宋" w:eastAsia="仿宋" w:cs="仿宋"/>
          <w:b w:val="0"/>
          <w:bCs/>
          <w:color w:val="auto"/>
          <w:sz w:val="32"/>
          <w:szCs w:val="32"/>
          <w:lang w:eastAsia="zh-CN"/>
        </w:rPr>
        <w:t>末</w:t>
      </w:r>
      <w:r>
        <w:rPr>
          <w:rFonts w:hint="eastAsia" w:ascii="仿宋" w:hAnsi="仿宋" w:eastAsia="仿宋" w:cs="仿宋"/>
          <w:b w:val="0"/>
          <w:bCs/>
          <w:color w:val="auto"/>
          <w:sz w:val="32"/>
          <w:szCs w:val="32"/>
        </w:rPr>
        <w:t>），自签订合同之日起试用期为三个月，试用期考核不合格将取消中标资格，顺延第二顺位</w:t>
      </w:r>
      <w:r>
        <w:rPr>
          <w:rFonts w:hint="eastAsia" w:ascii="仿宋" w:hAnsi="仿宋" w:eastAsia="仿宋" w:cs="仿宋"/>
          <w:b w:val="0"/>
          <w:bCs/>
          <w:color w:val="auto"/>
          <w:sz w:val="32"/>
          <w:szCs w:val="32"/>
          <w:lang w:eastAsia="zh-CN"/>
        </w:rPr>
        <w:t>中标候选人</w:t>
      </w:r>
      <w:r>
        <w:rPr>
          <w:rFonts w:hint="eastAsia" w:ascii="仿宋" w:hAnsi="仿宋" w:eastAsia="仿宋" w:cs="仿宋"/>
          <w:b w:val="0"/>
          <w:bCs/>
          <w:color w:val="auto"/>
          <w:sz w:val="32"/>
          <w:szCs w:val="32"/>
        </w:rPr>
        <w:t>中标。</w:t>
      </w:r>
      <w:bookmarkStart w:id="1" w:name="_GoBack"/>
      <w:bookmarkEnd w:id="1"/>
      <w:r>
        <w:rPr>
          <w:rFonts w:hint="eastAsia" w:ascii="仿宋" w:hAnsi="仿宋" w:eastAsia="仿宋" w:cs="仿宋"/>
          <w:b w:val="0"/>
          <w:bCs/>
          <w:color w:val="auto"/>
          <w:sz w:val="32"/>
          <w:szCs w:val="32"/>
          <w:lang w:eastAsia="zh-CN"/>
        </w:rPr>
        <w:t>合同期一</w:t>
      </w:r>
      <w:r>
        <w:rPr>
          <w:rFonts w:hint="eastAsia" w:ascii="仿宋" w:hAnsi="仿宋" w:eastAsia="仿宋" w:cs="仿宋"/>
          <w:b w:val="0"/>
          <w:bCs/>
          <w:color w:val="auto"/>
          <w:sz w:val="32"/>
          <w:szCs w:val="32"/>
          <w:shd w:val="clear" w:color="auto" w:fill="auto"/>
          <w:lang w:eastAsia="zh-CN"/>
        </w:rPr>
        <w:t>年</w:t>
      </w:r>
      <w:r>
        <w:rPr>
          <w:rFonts w:hint="eastAsia" w:ascii="仿宋" w:hAnsi="仿宋" w:eastAsia="仿宋" w:cs="仿宋"/>
          <w:b w:val="0"/>
          <w:bCs/>
          <w:color w:val="auto"/>
          <w:sz w:val="32"/>
          <w:szCs w:val="32"/>
          <w:lang w:eastAsia="zh-CN"/>
        </w:rPr>
        <w:t>。</w:t>
      </w:r>
    </w:p>
    <w:p>
      <w:pPr>
        <w:widowControl/>
        <w:snapToGrid w:val="0"/>
        <w:ind w:firstLine="640" w:firstLineChars="200"/>
        <w:rPr>
          <w:rFonts w:hint="eastAsia" w:ascii="仿宋" w:hAnsi="仿宋" w:eastAsia="仿宋" w:cs="仿宋"/>
          <w:b w:val="0"/>
          <w:bCs/>
          <w:color w:val="FF0000"/>
          <w:kern w:val="0"/>
          <w:sz w:val="32"/>
          <w:szCs w:val="32"/>
        </w:rPr>
      </w:pPr>
      <w:r>
        <w:rPr>
          <w:rFonts w:hint="eastAsia" w:ascii="仿宋" w:hAnsi="仿宋" w:eastAsia="仿宋" w:cs="仿宋"/>
          <w:b w:val="0"/>
          <w:bCs/>
          <w:kern w:val="0"/>
          <w:sz w:val="32"/>
          <w:szCs w:val="32"/>
          <w:lang w:eastAsia="zh-CN"/>
        </w:rPr>
        <w:t>（五）</w:t>
      </w:r>
      <w:r>
        <w:rPr>
          <w:rFonts w:hint="eastAsia" w:ascii="仿宋" w:hAnsi="仿宋" w:eastAsia="仿宋" w:cs="仿宋"/>
          <w:b w:val="0"/>
          <w:bCs/>
          <w:kern w:val="0"/>
          <w:sz w:val="32"/>
          <w:szCs w:val="32"/>
        </w:rPr>
        <w:t>投标及报价方式</w:t>
      </w:r>
    </w:p>
    <w:p>
      <w:pPr>
        <w:widowControl/>
        <w:snapToGrid w:val="0"/>
        <w:ind w:firstLine="640" w:firstLineChars="200"/>
        <w:rPr>
          <w:rFonts w:hint="eastAsia" w:ascii="仿宋" w:hAnsi="仿宋" w:eastAsia="仿宋" w:cs="仿宋"/>
          <w:b w:val="0"/>
          <w:bCs/>
          <w:color w:val="FF0000"/>
          <w:kern w:val="0"/>
          <w:sz w:val="32"/>
          <w:szCs w:val="32"/>
          <w:highlight w:val="yellow"/>
        </w:rPr>
      </w:pPr>
      <w:r>
        <w:rPr>
          <w:rFonts w:hint="eastAsia" w:ascii="仿宋" w:hAnsi="仿宋" w:eastAsia="仿宋" w:cs="仿宋"/>
          <w:b w:val="0"/>
          <w:bCs/>
          <w:color w:val="000000"/>
          <w:kern w:val="0"/>
          <w:sz w:val="32"/>
          <w:szCs w:val="32"/>
          <w:lang w:val="en-US" w:eastAsia="zh-CN"/>
        </w:rPr>
        <w:t>1.</w:t>
      </w:r>
      <w:r>
        <w:rPr>
          <w:rFonts w:hint="eastAsia" w:ascii="仿宋" w:hAnsi="仿宋" w:eastAsia="仿宋" w:cs="仿宋"/>
          <w:b w:val="0"/>
          <w:bCs/>
          <w:color w:val="000000"/>
          <w:kern w:val="0"/>
          <w:sz w:val="32"/>
          <w:szCs w:val="32"/>
        </w:rPr>
        <w:t>本项目按食材整体折扣率方式进行报价。</w:t>
      </w:r>
      <w:r>
        <w:rPr>
          <w:rFonts w:hint="eastAsia" w:ascii="仿宋" w:hAnsi="仿宋" w:eastAsia="仿宋" w:cs="仿宋"/>
          <w:b w:val="0"/>
          <w:bCs/>
          <w:sz w:val="32"/>
          <w:szCs w:val="32"/>
        </w:rPr>
        <w:t>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r>
        <w:rPr>
          <w:rFonts w:hint="eastAsia" w:ascii="仿宋" w:hAnsi="仿宋" w:eastAsia="仿宋" w:cs="仿宋"/>
          <w:b w:val="0"/>
          <w:bCs/>
          <w:color w:val="000000"/>
          <w:kern w:val="0"/>
          <w:sz w:val="32"/>
          <w:szCs w:val="32"/>
        </w:rPr>
        <w:t>投标人中标后，投标人按所报折扣率与招标人签订合同。并根据其中标折扣率(在合同有效期内固定不变)来计算单品采购的结算价格。结算单价的计算公式为食材基础价格x折扣率。食材基础价格由中标人按照</w:t>
      </w:r>
      <w:r>
        <w:rPr>
          <w:rFonts w:hint="eastAsia" w:ascii="仿宋" w:hAnsi="仿宋" w:eastAsia="仿宋" w:cs="仿宋"/>
          <w:b w:val="0"/>
          <w:bCs/>
          <w:color w:val="000000"/>
          <w:kern w:val="0"/>
          <w:sz w:val="32"/>
          <w:szCs w:val="32"/>
          <w:lang w:val="en-US" w:eastAsia="zh-CN"/>
        </w:rPr>
        <w:t>当期市场平均批发价格提供，</w:t>
      </w:r>
      <w:r>
        <w:rPr>
          <w:rFonts w:hint="eastAsia" w:ascii="仿宋" w:hAnsi="仿宋" w:eastAsia="仿宋" w:cs="仿宋"/>
          <w:b w:val="0"/>
          <w:bCs/>
          <w:color w:val="000000"/>
          <w:kern w:val="0"/>
          <w:sz w:val="32"/>
          <w:szCs w:val="32"/>
        </w:rPr>
        <w:t>采购单位不定期组织市场调查</w:t>
      </w:r>
      <w:r>
        <w:rPr>
          <w:rFonts w:hint="eastAsia" w:ascii="仿宋" w:hAnsi="仿宋" w:eastAsia="仿宋" w:cs="仿宋"/>
          <w:b w:val="0"/>
          <w:bCs/>
          <w:color w:val="000000"/>
          <w:kern w:val="0"/>
          <w:sz w:val="32"/>
          <w:szCs w:val="32"/>
          <w:lang w:val="en-US" w:eastAsia="zh-CN"/>
        </w:rPr>
        <w:t>对价格合理性进行抽查。</w:t>
      </w:r>
    </w:p>
    <w:p>
      <w:pPr>
        <w:widowControl/>
        <w:snapToGrid w:val="0"/>
        <w:ind w:firstLine="640" w:firstLineChars="200"/>
        <w:rPr>
          <w:rFonts w:hint="eastAsia" w:ascii="仿宋" w:hAnsi="仿宋" w:eastAsia="仿宋" w:cs="仿宋"/>
          <w:b w:val="0"/>
          <w:bCs/>
          <w:sz w:val="32"/>
          <w:szCs w:val="32"/>
          <w:highlight w:val="yellow"/>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投标报价是供应商响应本项目要求的全部采购内容的价格体现，包括供应商完成本项目所需支出的一切成本和费用(包括但不限于生产、运输、冷藏、二次搬运、保险、国家规定的各项税费等)、获得的合法合理利润及其投标文件中所给与的一切附加服务。</w:t>
      </w:r>
      <w:r>
        <w:rPr>
          <w:rFonts w:hint="eastAsia" w:ascii="仿宋" w:hAnsi="仿宋" w:eastAsia="仿宋" w:cs="仿宋"/>
          <w:b w:val="0"/>
          <w:bCs/>
          <w:color w:val="000000"/>
          <w:kern w:val="0"/>
          <w:sz w:val="32"/>
          <w:szCs w:val="32"/>
        </w:rPr>
        <w:t>采购人除按单价结算食材费用外不再额外支付其他任何费用。</w:t>
      </w:r>
    </w:p>
    <w:p>
      <w:pPr>
        <w:widowControl/>
        <w:snapToGrid w:val="0"/>
        <w:ind w:firstLine="640" w:firstLineChars="200"/>
        <w:rPr>
          <w:rFonts w:hint="eastAsia" w:ascii="仿宋" w:hAnsi="仿宋" w:eastAsia="仿宋" w:cs="仿宋"/>
          <w:b w:val="0"/>
          <w:bCs/>
          <w:kern w:val="0"/>
          <w:sz w:val="32"/>
          <w:szCs w:val="32"/>
        </w:rPr>
      </w:pPr>
      <w:r>
        <w:rPr>
          <w:rFonts w:hint="eastAsia" w:ascii="仿宋" w:hAnsi="仿宋" w:eastAsia="仿宋" w:cs="仿宋"/>
          <w:b w:val="0"/>
          <w:bCs/>
          <w:kern w:val="0"/>
          <w:sz w:val="32"/>
          <w:szCs w:val="32"/>
          <w:lang w:val="en-US" w:eastAsia="zh-CN"/>
        </w:rPr>
        <w:t>3.</w:t>
      </w:r>
      <w:r>
        <w:rPr>
          <w:rFonts w:hint="eastAsia" w:ascii="仿宋" w:hAnsi="仿宋" w:eastAsia="仿宋" w:cs="仿宋"/>
          <w:b w:val="0"/>
          <w:bCs/>
          <w:kern w:val="0"/>
          <w:sz w:val="32"/>
          <w:szCs w:val="32"/>
        </w:rPr>
        <w:t>如因不可预见的特殊因素造成的个别品种价格波动较大，明显异于正常的市场行情变化，</w:t>
      </w:r>
      <w:r>
        <w:rPr>
          <w:rFonts w:hint="eastAsia" w:ascii="仿宋" w:hAnsi="仿宋" w:eastAsia="仿宋" w:cs="仿宋"/>
          <w:b w:val="0"/>
          <w:bCs/>
          <w:sz w:val="32"/>
          <w:szCs w:val="32"/>
        </w:rPr>
        <w:t>中标人</w:t>
      </w:r>
      <w:r>
        <w:rPr>
          <w:rFonts w:hint="eastAsia" w:ascii="仿宋" w:hAnsi="仿宋" w:eastAsia="仿宋" w:cs="仿宋"/>
          <w:b w:val="0"/>
          <w:bCs/>
          <w:kern w:val="0"/>
          <w:sz w:val="32"/>
          <w:szCs w:val="32"/>
        </w:rPr>
        <w:t>应遵循当时的市场价格标准，在供货前事先提供书面告知书，在征得采购人同意后方可调整价格。</w:t>
      </w:r>
    </w:p>
    <w:p>
      <w:pPr>
        <w:widowControl/>
        <w:snapToGrid w:val="0"/>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中标人</w:t>
      </w:r>
      <w:r>
        <w:rPr>
          <w:rFonts w:hint="eastAsia" w:ascii="仿宋" w:hAnsi="仿宋" w:eastAsia="仿宋" w:cs="仿宋"/>
          <w:b w:val="0"/>
          <w:bCs/>
          <w:color w:val="000000"/>
          <w:kern w:val="0"/>
          <w:sz w:val="32"/>
          <w:szCs w:val="32"/>
        </w:rPr>
        <w:t>每次配送时需要提供当日配送商品价格表。</w:t>
      </w:r>
    </w:p>
    <w:p>
      <w:pPr>
        <w:pStyle w:val="2"/>
        <w:rPr>
          <w:rFonts w:hint="eastAsia" w:ascii="仿宋" w:hAnsi="仿宋" w:eastAsia="仿宋" w:cs="仿宋"/>
          <w:b w:val="0"/>
          <w:bCs/>
          <w:color w:val="auto"/>
          <w:kern w:val="2"/>
          <w:sz w:val="32"/>
          <w:szCs w:val="32"/>
          <w:lang w:val="en-US" w:eastAsia="zh-CN" w:bidi="ar-SA"/>
        </w:rPr>
      </w:pPr>
      <w:r>
        <w:rPr>
          <w:rFonts w:hint="eastAsia" w:ascii="仿宋" w:hAnsi="仿宋" w:eastAsia="仿宋" w:cs="仿宋"/>
          <w:b w:val="0"/>
          <w:bCs/>
          <w:color w:val="auto"/>
          <w:kern w:val="2"/>
          <w:sz w:val="32"/>
          <w:szCs w:val="32"/>
          <w:lang w:val="en-US" w:eastAsia="zh-CN" w:bidi="ar-SA"/>
        </w:rPr>
        <w:t>（六）结算方式</w:t>
      </w:r>
    </w:p>
    <w:p>
      <w:pPr>
        <w:pStyle w:val="2"/>
        <w:rPr>
          <w:rFonts w:hint="eastAsia" w:ascii="仿宋" w:hAnsi="仿宋" w:eastAsia="仿宋" w:cs="仿宋"/>
          <w:b w:val="0"/>
          <w:bCs/>
          <w:kern w:val="2"/>
          <w:sz w:val="32"/>
          <w:szCs w:val="32"/>
          <w:lang w:val="en-US" w:eastAsia="zh-CN" w:bidi="ar-SA"/>
        </w:rPr>
      </w:pPr>
      <w:r>
        <w:rPr>
          <w:rFonts w:hint="eastAsia" w:ascii="仿宋" w:hAnsi="仿宋" w:eastAsia="仿宋" w:cs="仿宋"/>
          <w:b w:val="0"/>
          <w:bCs/>
          <w:color w:val="auto"/>
          <w:kern w:val="2"/>
          <w:sz w:val="32"/>
          <w:szCs w:val="32"/>
          <w:lang w:val="en-US" w:eastAsia="zh-CN" w:bidi="ar-SA"/>
        </w:rPr>
        <w:t>无特殊情况下，按月进行结算。如遇特殊情况，由采购人提前说明原因并提供预计结算日期，中标人应无条件执行。每</w:t>
      </w:r>
      <w:r>
        <w:rPr>
          <w:rFonts w:hint="eastAsia" w:ascii="仿宋" w:hAnsi="仿宋" w:eastAsia="仿宋" w:cs="仿宋"/>
          <w:b w:val="0"/>
          <w:bCs/>
          <w:kern w:val="2"/>
          <w:sz w:val="32"/>
          <w:szCs w:val="32"/>
          <w:lang w:val="en-US" w:eastAsia="zh-CN" w:bidi="ar-SA"/>
        </w:rPr>
        <w:t>次结算时，中标人应将当期供应的货物品类、数量、单价、金额等信息进行统计，在报经采购人审核无误后，开具对等金额的增值税普通发票。采购人应在收取发票后15日内完成付款流程。</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900"/>
        <w:jc w:val="both"/>
        <w:textAlignment w:val="auto"/>
        <w:rPr>
          <w:rFonts w:hint="eastAsia" w:ascii="黑体" w:hAnsi="黑体" w:eastAsia="黑体" w:cs="黑体"/>
          <w:b w:val="0"/>
          <w:bCs/>
          <w:color w:val="000000"/>
          <w:sz w:val="32"/>
          <w:szCs w:val="32"/>
        </w:rPr>
      </w:pPr>
      <w:r>
        <w:rPr>
          <w:rFonts w:hint="eastAsia" w:ascii="黑体" w:hAnsi="黑体" w:eastAsia="黑体" w:cs="黑体"/>
          <w:b w:val="0"/>
          <w:bCs/>
          <w:color w:val="000000"/>
          <w:sz w:val="32"/>
          <w:szCs w:val="32"/>
        </w:rPr>
        <w:t>本项目专门面向中小企业</w:t>
      </w:r>
    </w:p>
    <w:bookmarkEnd w:id="0"/>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900"/>
        <w:jc w:val="both"/>
        <w:textAlignment w:val="auto"/>
        <w:rPr>
          <w:rFonts w:hint="eastAsia" w:ascii="黑体" w:hAnsi="黑体" w:eastAsia="黑体" w:cs="黑体"/>
          <w:b w:val="0"/>
          <w:bCs/>
          <w:color w:val="000000"/>
          <w:sz w:val="32"/>
          <w:szCs w:val="32"/>
        </w:rPr>
      </w:pPr>
      <w:r>
        <w:rPr>
          <w:rFonts w:hint="eastAsia" w:ascii="黑体" w:hAnsi="黑体" w:eastAsia="黑体" w:cs="黑体"/>
          <w:b w:val="0"/>
          <w:bCs/>
          <w:color w:val="000000"/>
          <w:sz w:val="32"/>
          <w:szCs w:val="32"/>
        </w:rPr>
        <w:t>产品质量要求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（一）</w:t>
      </w:r>
      <w:r>
        <w:rPr>
          <w:rFonts w:hint="eastAsia" w:ascii="仿宋" w:hAnsi="仿宋" w:eastAsia="仿宋" w:cs="仿宋"/>
          <w:b w:val="0"/>
          <w:bCs/>
          <w:sz w:val="32"/>
          <w:szCs w:val="32"/>
        </w:rPr>
        <w:t>总体要求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中标人所供应食材应符合GB2762-2017《食品安全国家标准食品中污染物限量标准》、GB 2761-2017《食品安全国家标准食品中真菌毒素限量标准》、《食品安全国家标准农残最大残留限量》及其他国家相关强制性标准等要求。中标人所供产品达到相关食品卫生安全规定，国家有出台新的更高标准的，以新的更高标准为准，保证所供产品配送到指定地点时的质量、卫生和安全。</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因中标人供货质量原因导致的食品安全事故，应按照《中华人民共和国食品安全法》及相关规定，除赔偿当期的材料损失外，还应对由此引起的其他延续损失给予全额经济赔偿(包括医疗、声誉)，并承担其他相应法律责任。</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采购人明确禁止使用含有兴奋剂的食品和添加剂，投标人应完全尊重采购人的行业惯例和要求，确保所供应食品中不出现含瘦肉精等类似违禁添加剂。</w:t>
      </w:r>
    </w:p>
    <w:p>
      <w:pPr>
        <w:rPr>
          <w:rFonts w:hint="eastAsia" w:ascii="仿宋" w:hAnsi="仿宋" w:eastAsia="仿宋" w:cs="仿宋"/>
          <w:b w:val="0"/>
          <w:bCs/>
          <w:sz w:val="32"/>
          <w:szCs w:val="32"/>
        </w:rPr>
      </w:pPr>
      <w:r>
        <w:rPr>
          <w:rFonts w:hint="eastAsia" w:ascii="仿宋" w:hAnsi="仿宋" w:eastAsia="仿宋" w:cs="仿宋"/>
          <w:b w:val="0"/>
          <w:bCs/>
          <w:sz w:val="32"/>
          <w:szCs w:val="32"/>
        </w:rPr>
        <w:t xml:space="preserve"> </w:t>
      </w:r>
      <w:r>
        <w:rPr>
          <w:rFonts w:hint="eastAsia" w:ascii="仿宋" w:hAnsi="仿宋" w:eastAsia="仿宋" w:cs="仿宋"/>
          <w:b w:val="0"/>
          <w:bCs/>
          <w:sz w:val="32"/>
          <w:szCs w:val="32"/>
          <w:lang w:val="en-US" w:eastAsia="zh-CN"/>
        </w:rPr>
        <w:t xml:space="preserve">   4.</w:t>
      </w:r>
      <w:r>
        <w:rPr>
          <w:rFonts w:hint="eastAsia" w:ascii="仿宋" w:hAnsi="仿宋" w:eastAsia="仿宋" w:cs="仿宋"/>
          <w:b w:val="0"/>
          <w:bCs/>
          <w:sz w:val="32"/>
          <w:szCs w:val="32"/>
        </w:rPr>
        <w:t>中标人在配送时按要求提供产品所涉及的《食品生产许可证》、《生猪定点屠宰证》和《动物防疫条件合格证》等国家强制规定材料，以及采购人要求提供的其他检测证明及报告。不得提供转基因食品或利用转基因食品原料加工的成品，投标人所供产品达到相关食品卫生安全规定，如国家有出台新的更高标准的，以新的更高标准为准，保证所供产品配送到采购人单位时的质量、卫生和安全。</w:t>
      </w:r>
    </w:p>
    <w:p>
      <w:pPr>
        <w:widowControl/>
        <w:snapToGrid w:val="0"/>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eastAsia="zh-CN"/>
        </w:rPr>
        <w:t>（二）米、面粉、油</w:t>
      </w:r>
      <w:r>
        <w:rPr>
          <w:rFonts w:hint="eastAsia" w:ascii="仿宋" w:hAnsi="仿宋" w:eastAsia="仿宋" w:cs="仿宋"/>
          <w:b w:val="0"/>
          <w:bCs/>
          <w:color w:val="000000"/>
          <w:kern w:val="0"/>
          <w:sz w:val="32"/>
          <w:szCs w:val="32"/>
        </w:rPr>
        <w:t>的品质要求</w:t>
      </w:r>
    </w:p>
    <w:p>
      <w:pPr>
        <w:widowControl/>
        <w:snapToGrid w:val="0"/>
        <w:ind w:firstLine="640" w:firstLineChars="200"/>
        <w:rPr>
          <w:rFonts w:hint="eastAsia" w:ascii="仿宋" w:hAnsi="仿宋" w:eastAsia="仿宋" w:cs="仿宋"/>
          <w:b w:val="0"/>
          <w:bCs/>
          <w:sz w:val="32"/>
          <w:szCs w:val="32"/>
        </w:rPr>
      </w:pPr>
      <w:r>
        <w:rPr>
          <w:rFonts w:hint="eastAsia" w:ascii="仿宋" w:hAnsi="仿宋" w:eastAsia="仿宋" w:cs="仿宋"/>
          <w:b w:val="0"/>
          <w:bCs/>
          <w:color w:val="000000"/>
          <w:kern w:val="0"/>
          <w:sz w:val="32"/>
          <w:szCs w:val="32"/>
          <w:lang w:eastAsia="zh-CN"/>
        </w:rPr>
        <w:t>米、面粉、油</w:t>
      </w:r>
      <w:r>
        <w:rPr>
          <w:rFonts w:hint="eastAsia" w:ascii="仿宋" w:hAnsi="仿宋" w:eastAsia="仿宋" w:cs="仿宋"/>
          <w:b w:val="0"/>
          <w:bCs/>
          <w:sz w:val="32"/>
          <w:szCs w:val="32"/>
        </w:rPr>
        <w:t>:颜色正常，气味、口味正常，无霉变，符合国家相关质量标准。</w:t>
      </w:r>
    </w:p>
    <w:p>
      <w:pPr>
        <w:widowControl/>
        <w:snapToGrid w:val="0"/>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（三）</w:t>
      </w:r>
      <w:r>
        <w:rPr>
          <w:rFonts w:hint="eastAsia" w:ascii="仿宋" w:hAnsi="仿宋" w:eastAsia="仿宋" w:cs="仿宋"/>
          <w:b w:val="0"/>
          <w:bCs/>
          <w:sz w:val="32"/>
          <w:szCs w:val="32"/>
        </w:rPr>
        <w:t>蔬菜、水果类的品质要求</w:t>
      </w:r>
    </w:p>
    <w:p>
      <w:pPr>
        <w:widowControl/>
        <w:snapToGrid w:val="0"/>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叶菜类</w:t>
      </w:r>
    </w:p>
    <w:p>
      <w:pPr>
        <w:widowControl/>
        <w:snapToGrid w:val="0"/>
        <w:ind w:firstLine="640" w:firstLineChars="200"/>
        <w:rPr>
          <w:rFonts w:hint="eastAsia" w:ascii="仿宋" w:hAnsi="仿宋" w:eastAsia="仿宋" w:cs="仿宋"/>
          <w:b w:val="0"/>
          <w:bCs/>
          <w:kern w:val="0"/>
          <w:sz w:val="32"/>
          <w:szCs w:val="32"/>
        </w:rPr>
      </w:pPr>
      <w:r>
        <w:rPr>
          <w:rFonts w:hint="eastAsia" w:ascii="仿宋" w:hAnsi="仿宋" w:eastAsia="仿宋" w:cs="仿宋"/>
          <w:b w:val="0"/>
          <w:bCs/>
          <w:sz w:val="32"/>
          <w:szCs w:val="32"/>
        </w:rPr>
        <w:t>大白菜、小白菜、菠菜、空心菜、芹菜、荠菜等绿叶菜类。属同一品种规格，鲜嫩形态好，色泽正常，茎基部削平，无枯黄叶、病叶、泥土、明显机械伤和病虫害伤，无烧心焦边、腐烂等现象，</w:t>
      </w:r>
      <w:r>
        <w:rPr>
          <w:rFonts w:hint="eastAsia" w:ascii="仿宋" w:hAnsi="仿宋" w:eastAsia="仿宋" w:cs="仿宋"/>
          <w:b w:val="0"/>
          <w:bCs/>
          <w:color w:val="000000"/>
          <w:kern w:val="0"/>
          <w:sz w:val="32"/>
          <w:szCs w:val="32"/>
        </w:rPr>
        <w:t>无抽苔（食用抽苔部位的蔬菜除外），无畸形、异味，结球叶菜要结球适度，花椰菜应新鲜洁白，不带叶麸，无畸形花</w:t>
      </w:r>
      <w:r>
        <w:rPr>
          <w:rFonts w:hint="eastAsia" w:ascii="仿宋" w:hAnsi="仿宋" w:eastAsia="仿宋" w:cs="仿宋"/>
          <w:b w:val="0"/>
          <w:bCs/>
          <w:kern w:val="0"/>
          <w:sz w:val="32"/>
          <w:szCs w:val="32"/>
        </w:rPr>
        <w:t>，不带泥土。</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lang w:val="en-US" w:eastAsia="zh-CN"/>
        </w:rPr>
        <w:t>2.</w:t>
      </w:r>
      <w:r>
        <w:rPr>
          <w:rFonts w:hint="eastAsia" w:ascii="仿宋" w:hAnsi="仿宋" w:eastAsia="仿宋" w:cs="仿宋"/>
          <w:b w:val="0"/>
          <w:bCs/>
          <w:kern w:val="0"/>
          <w:sz w:val="32"/>
          <w:szCs w:val="32"/>
        </w:rPr>
        <w:t>茄果类：</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番茄、茄子等。属同一品种规格，果实整洁，成熟度适中，番茄花蒂不明显，无裂果及空洞现象，茄果无裂蒂及果皮变硬现象，无腐烂、无畸形、异味、无明显机械伤，不带泥土。</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lang w:val="en-US" w:eastAsia="zh-CN"/>
        </w:rPr>
        <w:t>3.</w:t>
      </w:r>
      <w:r>
        <w:rPr>
          <w:rFonts w:hint="eastAsia" w:ascii="仿宋" w:hAnsi="仿宋" w:eastAsia="仿宋" w:cs="仿宋"/>
          <w:b w:val="0"/>
          <w:bCs/>
          <w:kern w:val="0"/>
          <w:sz w:val="32"/>
          <w:szCs w:val="32"/>
        </w:rPr>
        <w:t xml:space="preserve">瓜果类 </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黄瓜、冬瓜、丝瓜、苦瓜、南瓜、毛节瓜、水果等。属同一品种规格，形状、色泽一致，瓜条均匀，无疤点，无断裂、无腐烂、畸形、异味、无明显机械伤，不带泥土。</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蔬菜、水果类产品农药残留符合GB 2763-2021《食品安全国家标准农残最大残留限量》要求，配送时提供具有农药、杀虫剂等残留检测合格的报告，并按采购人送货前提出的具体要求供货。</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（四）</w:t>
      </w:r>
      <w:r>
        <w:rPr>
          <w:rFonts w:hint="eastAsia" w:ascii="仿宋" w:hAnsi="仿宋" w:eastAsia="仿宋" w:cs="仿宋"/>
          <w:b w:val="0"/>
          <w:bCs/>
          <w:sz w:val="32"/>
          <w:szCs w:val="32"/>
        </w:rPr>
        <w:t>食用菌</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食用菌及其制品应符合GB7096-2014《食品安全国家标准食用菌及其制品》要求。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食用菌及其制品应菌种纯正，无杂菌污染，菌丝有光泽，生长均匀整齐，连接成块，既有弹性，菌丝粗壮，菌龄适宜，菌丝不老化变色，无吐黄水现象，无原基和菌菇形成</w:t>
      </w:r>
      <w:r>
        <w:rPr>
          <w:rFonts w:hint="eastAsia" w:ascii="仿宋" w:hAnsi="仿宋" w:eastAsia="仿宋" w:cs="仿宋"/>
          <w:b w:val="0"/>
          <w:bCs/>
          <w:kern w:val="0"/>
          <w:sz w:val="32"/>
          <w:szCs w:val="32"/>
        </w:rPr>
        <w:t>，不带泥土</w:t>
      </w:r>
      <w:r>
        <w:rPr>
          <w:rFonts w:hint="eastAsia" w:ascii="仿宋" w:hAnsi="仿宋" w:eastAsia="仿宋" w:cs="仿宋"/>
          <w:b w:val="0"/>
          <w:bCs/>
          <w:sz w:val="32"/>
          <w:szCs w:val="32"/>
        </w:rPr>
        <w:t>。</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（五）</w:t>
      </w:r>
      <w:r>
        <w:rPr>
          <w:rFonts w:hint="eastAsia" w:ascii="仿宋" w:hAnsi="仿宋" w:eastAsia="仿宋" w:cs="仿宋"/>
          <w:b w:val="0"/>
          <w:bCs/>
          <w:sz w:val="32"/>
          <w:szCs w:val="32"/>
        </w:rPr>
        <w:t>薯类产品</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所有薯类相关植物加工品应符合GB 2713-2015《食品安全国家标准淀粉制品》要求，食品安全应符合GB2762-2017《食品安全国家标准食品中污染物限量》要求。</w:t>
      </w:r>
    </w:p>
    <w:p>
      <w:pPr>
        <w:autoSpaceDE w:val="0"/>
        <w:autoSpaceDN w:val="0"/>
        <w:adjustRightInd w:val="0"/>
        <w:snapToGrid w:val="0"/>
        <w:ind w:firstLine="640" w:firstLineChars="200"/>
        <w:jc w:val="left"/>
        <w:rPr>
          <w:rFonts w:hint="eastAsia" w:ascii="仿宋" w:hAnsi="仿宋" w:eastAsia="仿宋" w:cs="仿宋"/>
          <w:b w:val="0"/>
          <w:bCs/>
          <w:color w:val="000000"/>
          <w:kern w:val="0"/>
          <w:sz w:val="32"/>
          <w:szCs w:val="32"/>
        </w:rPr>
      </w:pPr>
      <w:r>
        <w:rPr>
          <w:rFonts w:hint="eastAsia" w:ascii="仿宋" w:hAnsi="仿宋" w:eastAsia="仿宋" w:cs="仿宋"/>
          <w:b w:val="0"/>
          <w:bCs/>
          <w:kern w:val="0"/>
          <w:sz w:val="32"/>
          <w:szCs w:val="32"/>
          <w:lang w:eastAsia="zh-CN"/>
        </w:rPr>
        <w:t>（六）</w:t>
      </w:r>
      <w:r>
        <w:rPr>
          <w:rFonts w:hint="eastAsia" w:ascii="仿宋" w:hAnsi="仿宋" w:eastAsia="仿宋" w:cs="仿宋"/>
          <w:b w:val="0"/>
          <w:bCs/>
          <w:kern w:val="0"/>
          <w:sz w:val="32"/>
          <w:szCs w:val="32"/>
        </w:rPr>
        <w:t>水产类的品质要求</w:t>
      </w:r>
      <w:r>
        <w:rPr>
          <w:rFonts w:hint="eastAsia" w:ascii="仿宋" w:hAnsi="仿宋" w:eastAsia="仿宋" w:cs="仿宋"/>
          <w:b w:val="0"/>
          <w:bCs/>
          <w:color w:val="000000"/>
          <w:kern w:val="0"/>
          <w:sz w:val="32"/>
          <w:szCs w:val="32"/>
        </w:rPr>
        <w:t xml:space="preserve"> </w:t>
      </w:r>
    </w:p>
    <w:p>
      <w:pPr>
        <w:ind w:firstLine="640" w:firstLineChars="200"/>
        <w:rPr>
          <w:rFonts w:hint="eastAsia" w:ascii="仿宋" w:hAnsi="仿宋" w:eastAsia="仿宋" w:cs="仿宋"/>
          <w:b w:val="0"/>
          <w:bCs/>
          <w:sz w:val="32"/>
          <w:szCs w:val="32"/>
        </w:rPr>
      </w:pPr>
      <w:r>
        <w:rPr>
          <w:rFonts w:hint="eastAsia" w:ascii="仿宋" w:hAnsi="仿宋" w:eastAsia="仿宋" w:cs="仿宋"/>
          <w:b w:val="0"/>
          <w:bCs/>
          <w:color w:val="000000"/>
          <w:kern w:val="0"/>
          <w:sz w:val="32"/>
          <w:szCs w:val="32"/>
          <w:lang w:val="en-US" w:eastAsia="zh-CN"/>
        </w:rPr>
        <w:t>1.</w:t>
      </w:r>
      <w:r>
        <w:rPr>
          <w:rFonts w:hint="eastAsia" w:ascii="仿宋" w:hAnsi="仿宋" w:eastAsia="仿宋" w:cs="仿宋"/>
          <w:b w:val="0"/>
          <w:bCs/>
          <w:sz w:val="32"/>
          <w:szCs w:val="32"/>
        </w:rPr>
        <w:t>鲜冻水产品符合现行《食品安全国家标准鲜、冻动物性水产品》(GB2733-2015)，水产制品符合现行《食品安全国家标准动物性水产制品》(GB10136-2015)的要求，水产类食材应有相关合格证</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水产品鲜品要求个体完整、体表卫生洁净且无伤痕，如鱼产品眼球饱满、腮丝清晰鲜红、粘液透明有光泽等</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要求活宰现吃的水产类在宰杀前必须是活体，眼球透明，鳃鲜红,鱼体饱满有弹性,无离骨脱刺现象,肛门无异物流出。</w:t>
      </w:r>
    </w:p>
    <w:p>
      <w:pPr>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rPr>
        <w:t xml:space="preserve">    </w:t>
      </w:r>
      <w:r>
        <w:rPr>
          <w:rFonts w:hint="eastAsia" w:ascii="仿宋" w:hAnsi="仿宋" w:eastAsia="仿宋" w:cs="仿宋"/>
          <w:b w:val="0"/>
          <w:bCs/>
          <w:color w:val="000000"/>
          <w:kern w:val="0"/>
          <w:sz w:val="32"/>
          <w:szCs w:val="32"/>
          <w:lang w:val="en-US" w:eastAsia="zh-CN"/>
        </w:rPr>
        <w:t>4.</w:t>
      </w:r>
      <w:r>
        <w:rPr>
          <w:rFonts w:hint="eastAsia" w:ascii="仿宋" w:hAnsi="仿宋" w:eastAsia="仿宋" w:cs="仿宋"/>
          <w:b w:val="0"/>
          <w:bCs/>
          <w:sz w:val="32"/>
          <w:szCs w:val="32"/>
        </w:rPr>
        <w:t>水产品</w:t>
      </w:r>
      <w:r>
        <w:rPr>
          <w:rFonts w:hint="eastAsia" w:ascii="仿宋" w:hAnsi="仿宋" w:eastAsia="仿宋" w:cs="仿宋"/>
          <w:b w:val="0"/>
          <w:bCs/>
          <w:color w:val="000000"/>
          <w:kern w:val="0"/>
          <w:sz w:val="32"/>
          <w:szCs w:val="32"/>
        </w:rPr>
        <w:t>来源可靠放心，无毒、无害、无污染。</w:t>
      </w:r>
    </w:p>
    <w:p>
      <w:pPr>
        <w:autoSpaceDE w:val="0"/>
        <w:autoSpaceDN w:val="0"/>
        <w:adjustRightInd w:val="0"/>
        <w:snapToGrid w:val="0"/>
        <w:ind w:firstLine="640" w:firstLineChars="200"/>
        <w:jc w:val="left"/>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eastAsia="zh-CN"/>
        </w:rPr>
        <w:t>（七）</w:t>
      </w:r>
      <w:r>
        <w:rPr>
          <w:rFonts w:hint="eastAsia" w:ascii="仿宋" w:hAnsi="仿宋" w:eastAsia="仿宋" w:cs="仿宋"/>
          <w:b w:val="0"/>
          <w:bCs/>
          <w:color w:val="000000"/>
          <w:kern w:val="0"/>
          <w:sz w:val="32"/>
          <w:szCs w:val="32"/>
        </w:rPr>
        <w:t>奶制品的品质要求</w:t>
      </w:r>
    </w:p>
    <w:p>
      <w:pPr>
        <w:autoSpaceDE w:val="0"/>
        <w:autoSpaceDN w:val="0"/>
        <w:adjustRightInd w:val="0"/>
        <w:snapToGrid w:val="0"/>
        <w:ind w:firstLine="640" w:firstLineChars="200"/>
        <w:jc w:val="left"/>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val="en-US" w:eastAsia="zh-CN"/>
        </w:rPr>
        <w:t>1.</w:t>
      </w:r>
      <w:r>
        <w:rPr>
          <w:rFonts w:hint="eastAsia" w:ascii="仿宋" w:hAnsi="仿宋" w:eastAsia="仿宋" w:cs="仿宋"/>
          <w:b w:val="0"/>
          <w:bCs/>
          <w:color w:val="000000"/>
          <w:kern w:val="0"/>
          <w:sz w:val="32"/>
          <w:szCs w:val="32"/>
        </w:rPr>
        <w:t>鲜奶、酸奶的感观指标、理化指标、卫生指标等符合国家相关标准。</w:t>
      </w:r>
    </w:p>
    <w:p>
      <w:pPr>
        <w:autoSpaceDE w:val="0"/>
        <w:autoSpaceDN w:val="0"/>
        <w:adjustRightInd w:val="0"/>
        <w:snapToGrid w:val="0"/>
        <w:ind w:firstLine="640" w:firstLineChars="200"/>
        <w:jc w:val="left"/>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val="en-US" w:eastAsia="zh-CN"/>
        </w:rPr>
        <w:t>2.</w:t>
      </w:r>
      <w:r>
        <w:rPr>
          <w:rFonts w:hint="eastAsia" w:ascii="仿宋" w:hAnsi="仿宋" w:eastAsia="仿宋" w:cs="仿宋"/>
          <w:b w:val="0"/>
          <w:bCs/>
          <w:color w:val="000000"/>
          <w:kern w:val="0"/>
          <w:sz w:val="32"/>
          <w:szCs w:val="32"/>
        </w:rPr>
        <w:t>正常牛乳应呈均匀乳白色或微带黄色, 具有牛乳固有的香味，香味较浓郁，无异味。呈均匀一致液体，无凝块、无沉淀、无正常视力可见异物。口感较浓厚。不得含有肉眼可见的异物,不得有红色、绿色或其他异色。不能有苦、咸、涩的滋味和饲料、青贮、霉等其他异常气味。</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sz w:val="32"/>
          <w:szCs w:val="32"/>
          <w:shd w:val="clear" w:color="auto" w:fill="FFFFFF"/>
          <w:lang w:val="en-US" w:eastAsia="zh-CN"/>
        </w:rPr>
        <w:t>3.</w:t>
      </w:r>
      <w:r>
        <w:rPr>
          <w:rFonts w:hint="eastAsia" w:ascii="仿宋" w:hAnsi="仿宋" w:eastAsia="仿宋" w:cs="仿宋"/>
          <w:b w:val="0"/>
          <w:bCs/>
          <w:sz w:val="32"/>
          <w:szCs w:val="32"/>
          <w:shd w:val="clear" w:color="auto" w:fill="FFFFFF"/>
        </w:rPr>
        <w:t>正常</w:t>
      </w:r>
      <w:r>
        <w:rPr>
          <w:rFonts w:hint="eastAsia" w:ascii="仿宋" w:hAnsi="仿宋" w:eastAsia="仿宋" w:cs="仿宋"/>
          <w:b w:val="0"/>
          <w:bCs/>
          <w:sz w:val="32"/>
          <w:szCs w:val="32"/>
        </w:rPr>
        <w:fldChar w:fldCharType="begin"/>
      </w:r>
      <w:r>
        <w:rPr>
          <w:rFonts w:hint="eastAsia" w:ascii="仿宋" w:hAnsi="仿宋" w:eastAsia="仿宋" w:cs="仿宋"/>
          <w:b w:val="0"/>
          <w:bCs/>
          <w:sz w:val="32"/>
          <w:szCs w:val="32"/>
        </w:rPr>
        <w:instrText xml:space="preserve"> HYPERLINK "http://www.so.com/s?q=%E9%85%B8%E5%A5%B6&amp;ie=utf-8&amp;src=internal_wenda_recommend_textn" \t "https://wenda.so.com/q/_blank" </w:instrText>
      </w:r>
      <w:r>
        <w:rPr>
          <w:rFonts w:hint="eastAsia" w:ascii="仿宋" w:hAnsi="仿宋" w:eastAsia="仿宋" w:cs="仿宋"/>
          <w:b w:val="0"/>
          <w:bCs/>
          <w:sz w:val="32"/>
          <w:szCs w:val="32"/>
        </w:rPr>
        <w:fldChar w:fldCharType="separate"/>
      </w:r>
      <w:r>
        <w:rPr>
          <w:rStyle w:val="6"/>
          <w:rFonts w:hint="eastAsia" w:ascii="仿宋" w:hAnsi="仿宋" w:eastAsia="仿宋" w:cs="仿宋"/>
          <w:b w:val="0"/>
          <w:bCs/>
          <w:color w:val="auto"/>
          <w:sz w:val="32"/>
          <w:szCs w:val="32"/>
          <w:u w:val="none"/>
          <w:shd w:val="clear" w:color="auto" w:fill="FFFFFF"/>
        </w:rPr>
        <w:t>酸奶</w:t>
      </w:r>
      <w:r>
        <w:rPr>
          <w:rStyle w:val="6"/>
          <w:rFonts w:hint="eastAsia" w:ascii="仿宋" w:hAnsi="仿宋" w:eastAsia="仿宋" w:cs="仿宋"/>
          <w:b w:val="0"/>
          <w:bCs/>
          <w:color w:val="auto"/>
          <w:sz w:val="32"/>
          <w:szCs w:val="32"/>
          <w:u w:val="none"/>
          <w:shd w:val="clear" w:color="auto" w:fill="FFFFFF"/>
        </w:rPr>
        <w:fldChar w:fldCharType="end"/>
      </w:r>
      <w:r>
        <w:rPr>
          <w:rFonts w:hint="eastAsia" w:ascii="仿宋" w:hAnsi="仿宋" w:eastAsia="仿宋" w:cs="仿宋"/>
          <w:b w:val="0"/>
          <w:bCs/>
          <w:sz w:val="32"/>
          <w:szCs w:val="32"/>
          <w:shd w:val="clear" w:color="auto" w:fill="FFFFFF"/>
        </w:rPr>
        <w:t>凝块均匀、细腻、</w:t>
      </w:r>
      <w:r>
        <w:rPr>
          <w:rFonts w:hint="eastAsia" w:ascii="仿宋" w:hAnsi="仿宋" w:eastAsia="仿宋" w:cs="仿宋"/>
          <w:b w:val="0"/>
          <w:bCs/>
          <w:sz w:val="32"/>
          <w:szCs w:val="32"/>
        </w:rPr>
        <w:fldChar w:fldCharType="begin"/>
      </w:r>
      <w:r>
        <w:rPr>
          <w:rFonts w:hint="eastAsia" w:ascii="仿宋" w:hAnsi="仿宋" w:eastAsia="仿宋" w:cs="仿宋"/>
          <w:b w:val="0"/>
          <w:bCs/>
          <w:sz w:val="32"/>
          <w:szCs w:val="32"/>
        </w:rPr>
        <w:instrText xml:space="preserve"> HYPERLINK "http://www.so.com/s?q=%E6%97%A0%E6%B0%94%E6%B3%A1&amp;ie=utf-8&amp;src=internal_wenda_recommend_textn" \t "https://wenda.so.com/q/_blank" </w:instrText>
      </w:r>
      <w:r>
        <w:rPr>
          <w:rFonts w:hint="eastAsia" w:ascii="仿宋" w:hAnsi="仿宋" w:eastAsia="仿宋" w:cs="仿宋"/>
          <w:b w:val="0"/>
          <w:bCs/>
          <w:sz w:val="32"/>
          <w:szCs w:val="32"/>
        </w:rPr>
        <w:fldChar w:fldCharType="separate"/>
      </w:r>
      <w:r>
        <w:rPr>
          <w:rStyle w:val="6"/>
          <w:rFonts w:hint="eastAsia" w:ascii="仿宋" w:hAnsi="仿宋" w:eastAsia="仿宋" w:cs="仿宋"/>
          <w:b w:val="0"/>
          <w:bCs/>
          <w:color w:val="auto"/>
          <w:sz w:val="32"/>
          <w:szCs w:val="32"/>
          <w:u w:val="none"/>
          <w:shd w:val="clear" w:color="auto" w:fill="FFFFFF"/>
        </w:rPr>
        <w:t>无气泡</w:t>
      </w:r>
      <w:r>
        <w:rPr>
          <w:rStyle w:val="6"/>
          <w:rFonts w:hint="eastAsia" w:ascii="仿宋" w:hAnsi="仿宋" w:eastAsia="仿宋" w:cs="仿宋"/>
          <w:b w:val="0"/>
          <w:bCs/>
          <w:color w:val="auto"/>
          <w:sz w:val="32"/>
          <w:szCs w:val="32"/>
          <w:u w:val="none"/>
          <w:shd w:val="clear" w:color="auto" w:fill="FFFFFF"/>
        </w:rPr>
        <w:fldChar w:fldCharType="end"/>
      </w:r>
      <w:r>
        <w:rPr>
          <w:rFonts w:hint="eastAsia" w:ascii="仿宋" w:hAnsi="仿宋" w:eastAsia="仿宋" w:cs="仿宋"/>
          <w:b w:val="0"/>
          <w:bCs/>
          <w:sz w:val="32"/>
          <w:szCs w:val="32"/>
          <w:shd w:val="clear" w:color="auto" w:fill="FFFFFF"/>
        </w:rPr>
        <w:t>，表面可有少量的乳清析出，呈乳白色或淡黄色，气味清香并且具有弹性，呈凝块状，有少量乳清析出，无气泡。</w:t>
      </w:r>
      <w:r>
        <w:rPr>
          <w:rFonts w:hint="eastAsia" w:ascii="仿宋" w:hAnsi="仿宋" w:eastAsia="仿宋" w:cs="仿宋"/>
          <w:b w:val="0"/>
          <w:bCs/>
          <w:color w:val="191919"/>
          <w:sz w:val="32"/>
          <w:szCs w:val="32"/>
          <w:shd w:val="clear" w:color="auto" w:fill="FFFFFF"/>
        </w:rPr>
        <w:t>酸奶配料表中</w:t>
      </w:r>
      <w:r>
        <w:rPr>
          <w:rFonts w:hint="eastAsia" w:ascii="仿宋" w:hAnsi="仿宋" w:eastAsia="仿宋" w:cs="仿宋"/>
          <w:b w:val="0"/>
          <w:bCs/>
          <w:color w:val="262626"/>
          <w:sz w:val="32"/>
          <w:szCs w:val="32"/>
          <w:shd w:val="clear" w:color="auto" w:fill="FFFFFF"/>
        </w:rPr>
        <w:t>主要成分为牛奶、乳酸菌</w:t>
      </w:r>
      <w:r>
        <w:rPr>
          <w:rFonts w:hint="eastAsia" w:ascii="仿宋" w:hAnsi="仿宋" w:eastAsia="仿宋" w:cs="仿宋"/>
          <w:b w:val="0"/>
          <w:bCs/>
          <w:color w:val="191919"/>
          <w:sz w:val="32"/>
          <w:szCs w:val="32"/>
          <w:shd w:val="clear" w:color="auto" w:fill="FFFFFF"/>
        </w:rPr>
        <w:t>，</w:t>
      </w:r>
      <w:r>
        <w:rPr>
          <w:rFonts w:hint="eastAsia" w:ascii="仿宋" w:hAnsi="仿宋" w:eastAsia="仿宋" w:cs="仿宋"/>
          <w:b w:val="0"/>
          <w:bCs/>
          <w:color w:val="333333"/>
          <w:sz w:val="32"/>
          <w:szCs w:val="32"/>
          <w:shd w:val="clear" w:color="auto" w:fill="FFFFFF"/>
        </w:rPr>
        <w:t>蛋白质含量不应低于国家规定标准。</w:t>
      </w:r>
    </w:p>
    <w:p>
      <w:pPr>
        <w:autoSpaceDE w:val="0"/>
        <w:autoSpaceDN w:val="0"/>
        <w:adjustRightInd w:val="0"/>
        <w:snapToGrid w:val="0"/>
        <w:ind w:firstLine="640" w:firstLineChars="200"/>
        <w:jc w:val="left"/>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val="en-US" w:eastAsia="zh-CN"/>
        </w:rPr>
        <w:t>4.</w:t>
      </w:r>
      <w:r>
        <w:rPr>
          <w:rFonts w:hint="eastAsia" w:ascii="仿宋" w:hAnsi="仿宋" w:eastAsia="仿宋" w:cs="仿宋"/>
          <w:b w:val="0"/>
          <w:bCs/>
          <w:color w:val="000000"/>
          <w:kern w:val="0"/>
          <w:sz w:val="32"/>
          <w:szCs w:val="32"/>
        </w:rPr>
        <w:t>注意奶制品包装上必须清晰地列出产品品牌、型号、包装类型、包装方式、包装净重量、保存温度、生产日期和保质期等相关参数，且包装箱上必须贴有QS标志。</w:t>
      </w:r>
    </w:p>
    <w:p>
      <w:pPr>
        <w:ind w:firstLine="640" w:firstLineChars="200"/>
        <w:rPr>
          <w:rFonts w:hint="eastAsia" w:ascii="仿宋" w:hAnsi="仿宋" w:eastAsia="仿宋" w:cs="仿宋"/>
          <w:b w:val="0"/>
          <w:bCs/>
          <w:sz w:val="32"/>
          <w:szCs w:val="32"/>
        </w:rPr>
      </w:pPr>
      <w:r>
        <w:rPr>
          <w:rFonts w:hint="eastAsia" w:ascii="仿宋" w:hAnsi="仿宋" w:eastAsia="仿宋" w:cs="仿宋"/>
          <w:b w:val="0"/>
          <w:bCs/>
          <w:color w:val="000000"/>
          <w:kern w:val="0"/>
          <w:sz w:val="32"/>
          <w:szCs w:val="32"/>
          <w:lang w:eastAsia="zh-CN"/>
        </w:rPr>
        <w:t>（八）</w:t>
      </w:r>
      <w:r>
        <w:rPr>
          <w:rFonts w:hint="eastAsia" w:ascii="仿宋" w:hAnsi="仿宋" w:eastAsia="仿宋" w:cs="仿宋"/>
          <w:b w:val="0"/>
          <w:bCs/>
          <w:sz w:val="32"/>
          <w:szCs w:val="32"/>
        </w:rPr>
        <w:t>冷鲜猪肉、牛肉、羊肉、鸡肉、鸭肉及其它冷鲜畜禽肉类产品品质要求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严格执行兽医检疫制度，对屠宰后的畜胴体迅速进行冷却处理，使胴体温度(以后腿肉中心为测量点)在 24 小时内降为 0~4℃，并在后续加工、流通和销售过程中始终保持0~4℃范围内的生鲜肉。冷鲜肉感官湿润，触摸柔软有弹性，加工易入味，口感滑腻鲜嫩，冷鲜肉在-2~5℃温度下可保存七天。猪肉质量要求;猪肉必须是去头蹄、肚杂的冷鲜猪肉，新鲜无异味，有检疫合格证明，每边要盖有动检部门检疫章，不得有病猪、死猪、公母种猪肉。应符合哈尔滨市生猪溯源体系的要求并有产地动物卫生监督机构出具的检疫(或检测)合格证明和动物产品检疫(或检测)合格验讫印章以及生猪定点屠宰厂肉品品质检验合格验讫印章;牛、羊、兔禽等其它家畜、家禽应有动物产品检疫(或检测)合格证明或出县境动物产品检疫(或检测)合格证明。</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产品标准符合:GB/T9959.2-2008《分割鲜、冻猪瘦肉》或GB/T 9959.1-2019《鲜、冻猪肉及猪副产品》、GB2707-2016《食品安全国家标准鲜(冻)畜、禽产品》、GB 316502019《食品安全国家标准食品中兽药最大残留限量》要求，且肉食品需新鲜无质变</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供货质量严格按照国家《中华人民共和国食品安全法》、行业有关规定、招标文件质量要求执行，符合国家食品卫生标准，动物检验检疫合格标准。</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eastAsia="zh-CN"/>
        </w:rPr>
        <w:t>（九）</w:t>
      </w:r>
      <w:r>
        <w:rPr>
          <w:rFonts w:hint="eastAsia" w:ascii="仿宋" w:hAnsi="仿宋" w:eastAsia="仿宋" w:cs="仿宋"/>
          <w:b w:val="0"/>
          <w:bCs/>
          <w:color w:val="000000"/>
          <w:kern w:val="0"/>
          <w:sz w:val="32"/>
          <w:szCs w:val="32"/>
        </w:rPr>
        <w:t>干货类品质要求</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rPr>
        <w:t>干货制品的质量标准要求符合国家相关行业标准，货品要求干爽，不霉烂、整齐、均匀、完整，无虫蛀、无杂质，保持应有的色泽。确保产品质量稳定，保证营养丰富、绿色安全、海味浓郁、易存放、食用方便，所供商品保质期应在正常保质期1/2内。从加工、包装、运输、贮存到销售全部符合国家规定标准。尤其是二氧化硫残留量、总砷含量不超过国家卫生标准；木耳类的水分含量不能超过国家标准要求，采购人可根据实际情况对需要的干货制品进行品质抽检，对质量未达到国家标准的干货制品采购人有权拒绝接受。</w:t>
      </w:r>
    </w:p>
    <w:p>
      <w:pPr>
        <w:pStyle w:val="2"/>
        <w:numPr>
          <w:ilvl w:val="0"/>
          <w:numId w:val="2"/>
        </w:numPr>
        <w:rPr>
          <w:rFonts w:hint="eastAsia" w:ascii="仿宋" w:hAnsi="仿宋" w:eastAsia="仿宋" w:cs="仿宋"/>
          <w:b w:val="0"/>
          <w:bCs/>
          <w:color w:val="000000"/>
          <w:kern w:val="0"/>
          <w:sz w:val="32"/>
          <w:szCs w:val="32"/>
          <w:lang w:eastAsia="zh-CN"/>
        </w:rPr>
      </w:pPr>
      <w:r>
        <w:rPr>
          <w:rFonts w:hint="eastAsia" w:ascii="仿宋" w:hAnsi="仿宋" w:eastAsia="仿宋" w:cs="仿宋"/>
          <w:b w:val="0"/>
          <w:bCs/>
          <w:color w:val="000000"/>
          <w:kern w:val="0"/>
          <w:sz w:val="32"/>
          <w:szCs w:val="32"/>
          <w:lang w:eastAsia="zh-CN"/>
        </w:rPr>
        <w:t>熟食类品质要求</w:t>
      </w:r>
    </w:p>
    <w:p>
      <w:pPr>
        <w:pStyle w:val="2"/>
        <w:numPr>
          <w:ilvl w:val="0"/>
          <w:numId w:val="0"/>
        </w:numPr>
        <w:rPr>
          <w:rFonts w:hint="default" w:ascii="仿宋" w:hAnsi="仿宋" w:eastAsia="仿宋" w:cs="仿宋"/>
          <w:b w:val="0"/>
          <w:bCs/>
          <w:color w:val="000000"/>
          <w:kern w:val="0"/>
          <w:sz w:val="32"/>
          <w:szCs w:val="32"/>
          <w:lang w:val="en-US" w:eastAsia="zh-CN"/>
        </w:rPr>
      </w:pPr>
      <w:r>
        <w:rPr>
          <w:rFonts w:hint="eastAsia" w:ascii="仿宋" w:hAnsi="仿宋" w:eastAsia="仿宋" w:cs="仿宋"/>
          <w:b w:val="0"/>
          <w:bCs/>
          <w:color w:val="000000"/>
          <w:kern w:val="0"/>
          <w:sz w:val="32"/>
          <w:szCs w:val="32"/>
          <w:lang w:val="en-US" w:eastAsia="zh-CN"/>
        </w:rPr>
        <w:t xml:space="preserve">    颜色正常，气味、口味正常，无霉变，符合国家食品安全标准的相关规定。</w:t>
      </w:r>
    </w:p>
    <w:p>
      <w:pPr>
        <w:widowControl/>
        <w:tabs>
          <w:tab w:val="left" w:pos="1255"/>
          <w:tab w:val="left" w:pos="1506"/>
        </w:tabs>
        <w:snapToGrid w:val="0"/>
        <w:ind w:firstLine="640" w:firstLineChars="200"/>
        <w:rPr>
          <w:rFonts w:hint="eastAsia" w:ascii="仿宋" w:hAnsi="仿宋" w:eastAsia="仿宋" w:cs="仿宋"/>
          <w:b w:val="0"/>
          <w:bCs/>
          <w:kern w:val="0"/>
          <w:sz w:val="32"/>
          <w:szCs w:val="32"/>
        </w:rPr>
      </w:pPr>
      <w:r>
        <w:rPr>
          <w:rFonts w:hint="eastAsia" w:ascii="仿宋" w:hAnsi="仿宋" w:eastAsia="仿宋" w:cs="仿宋"/>
          <w:b w:val="0"/>
          <w:bCs/>
          <w:kern w:val="0"/>
          <w:sz w:val="32"/>
          <w:szCs w:val="32"/>
          <w:lang w:eastAsia="zh-CN"/>
        </w:rPr>
        <w:t>（十一）</w:t>
      </w:r>
      <w:r>
        <w:rPr>
          <w:rFonts w:hint="eastAsia" w:ascii="仿宋" w:hAnsi="仿宋" w:eastAsia="仿宋" w:cs="仿宋"/>
          <w:b w:val="0"/>
          <w:bCs/>
          <w:kern w:val="0"/>
          <w:sz w:val="32"/>
          <w:szCs w:val="32"/>
        </w:rPr>
        <w:t>咸货、冻品类品质要求</w:t>
      </w:r>
    </w:p>
    <w:p>
      <w:pPr>
        <w:autoSpaceDE w:val="0"/>
        <w:autoSpaceDN w:val="0"/>
        <w:adjustRightIn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color w:val="000000"/>
          <w:kern w:val="0"/>
          <w:sz w:val="32"/>
          <w:szCs w:val="32"/>
          <w:lang w:val="en-US" w:eastAsia="zh-CN"/>
        </w:rPr>
        <w:t>1.</w:t>
      </w:r>
      <w:r>
        <w:rPr>
          <w:rFonts w:hint="eastAsia" w:ascii="仿宋" w:hAnsi="仿宋" w:eastAsia="仿宋" w:cs="仿宋"/>
          <w:b w:val="0"/>
          <w:bCs/>
          <w:sz w:val="32"/>
          <w:szCs w:val="32"/>
        </w:rPr>
        <w:t>中标人</w:t>
      </w:r>
      <w:r>
        <w:rPr>
          <w:rFonts w:hint="eastAsia" w:ascii="仿宋" w:hAnsi="仿宋" w:eastAsia="仿宋" w:cs="仿宋"/>
          <w:b w:val="0"/>
          <w:bCs/>
          <w:color w:val="000000"/>
          <w:kern w:val="0"/>
          <w:sz w:val="32"/>
          <w:szCs w:val="32"/>
        </w:rPr>
        <w:t xml:space="preserve">必须清晰地列出产品品牌、型号、包装类型、包装方式、包装净重量、含冰量等相关参数，且包装箱上必须贴有QS标志。 </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val="en-US" w:eastAsia="zh-CN"/>
        </w:rPr>
        <w:t>2.</w:t>
      </w:r>
      <w:r>
        <w:rPr>
          <w:rFonts w:hint="eastAsia" w:ascii="仿宋" w:hAnsi="仿宋" w:eastAsia="仿宋" w:cs="仿宋"/>
          <w:b w:val="0"/>
          <w:bCs/>
          <w:color w:val="000000"/>
          <w:kern w:val="0"/>
          <w:sz w:val="32"/>
          <w:szCs w:val="32"/>
        </w:rPr>
        <w:t>确定产品在安全使用期（保质期、保鲜期、保存期）内，有质量检验合格证明。</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color w:val="000000"/>
          <w:kern w:val="0"/>
          <w:sz w:val="32"/>
          <w:szCs w:val="32"/>
          <w:lang w:val="en-US" w:eastAsia="zh-CN"/>
        </w:rPr>
        <w:t>3.</w:t>
      </w:r>
      <w:r>
        <w:rPr>
          <w:rFonts w:hint="eastAsia" w:ascii="仿宋" w:hAnsi="仿宋" w:eastAsia="仿宋" w:cs="仿宋"/>
          <w:b w:val="0"/>
          <w:bCs/>
          <w:color w:val="000000"/>
          <w:kern w:val="0"/>
          <w:sz w:val="32"/>
          <w:szCs w:val="32"/>
        </w:rPr>
        <w:t>无可见杂物或污染物，色泽正常，无过多瘀血、无异味。</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（十二）</w:t>
      </w:r>
      <w:r>
        <w:rPr>
          <w:rFonts w:hint="eastAsia" w:ascii="仿宋" w:hAnsi="仿宋" w:eastAsia="仿宋" w:cs="仿宋"/>
          <w:b w:val="0"/>
          <w:bCs/>
          <w:sz w:val="32"/>
          <w:szCs w:val="32"/>
        </w:rPr>
        <w:t>其他质量要求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食品原料的食品安全指标应符合相应食品安全国家标准的规定，分等分级的质量指标不低于国家有关食品质量标准的中位数水平，如质量或规格等级划分为1、2、3、4、5 或大(L)中(M)、小(S)的，应选择1、2或大(L)、中(M)等级。</w:t>
      </w:r>
    </w:p>
    <w:p>
      <w:pPr>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食品原料的包装应完整、清洁、无破损，包装有关食品名称、生产日期、保质期限、质量等级、生产经营者等标识内容应与其内装物一致。预包装类食品原料应具有SC标记(食品量等级、生产经营者等标识内容应与其内装物一致。预包装类食品原料应具有SC标记(食品生产许可证编号)。</w:t>
      </w:r>
    </w:p>
    <w:p>
      <w:pPr>
        <w:widowControl/>
        <w:snapToGrid w:val="0"/>
        <w:ind w:firstLine="640" w:firstLineChars="200"/>
        <w:rPr>
          <w:rFonts w:hint="eastAsia" w:ascii="黑体" w:hAnsi="黑体" w:eastAsia="黑体" w:cs="黑体"/>
          <w:b w:val="0"/>
          <w:bCs/>
          <w:color w:val="000000"/>
          <w:kern w:val="0"/>
          <w:sz w:val="32"/>
          <w:szCs w:val="32"/>
        </w:rPr>
      </w:pPr>
      <w:r>
        <w:rPr>
          <w:rFonts w:hint="eastAsia" w:ascii="黑体" w:hAnsi="黑体" w:eastAsia="黑体" w:cs="黑体"/>
          <w:b w:val="0"/>
          <w:bCs/>
          <w:color w:val="000000"/>
          <w:kern w:val="0"/>
          <w:sz w:val="32"/>
          <w:szCs w:val="32"/>
          <w:lang w:eastAsia="zh-CN"/>
        </w:rPr>
        <w:t>四、</w:t>
      </w:r>
      <w:r>
        <w:rPr>
          <w:rFonts w:hint="eastAsia" w:ascii="黑体" w:hAnsi="黑体" w:eastAsia="黑体" w:cs="黑体"/>
          <w:b w:val="0"/>
          <w:bCs/>
          <w:color w:val="000000"/>
          <w:kern w:val="0"/>
          <w:sz w:val="32"/>
          <w:szCs w:val="32"/>
        </w:rPr>
        <w:t>货物</w:t>
      </w:r>
      <w:r>
        <w:rPr>
          <w:rFonts w:hint="eastAsia" w:ascii="黑体" w:hAnsi="黑体" w:eastAsia="黑体" w:cs="黑体"/>
          <w:b w:val="0"/>
          <w:bCs/>
          <w:sz w:val="32"/>
          <w:szCs w:val="32"/>
        </w:rPr>
        <w:t>配送管理要求</w:t>
      </w:r>
    </w:p>
    <w:p>
      <w:pPr>
        <w:rPr>
          <w:rFonts w:hint="eastAsia" w:ascii="仿宋" w:hAnsi="仿宋" w:eastAsia="仿宋" w:cs="仿宋"/>
          <w:b w:val="0"/>
          <w:bCs/>
          <w:sz w:val="32"/>
          <w:szCs w:val="32"/>
        </w:rPr>
      </w:pPr>
      <w:r>
        <w:rPr>
          <w:rFonts w:hint="eastAsia" w:ascii="仿宋" w:hAnsi="仿宋" w:eastAsia="仿宋" w:cs="仿宋"/>
          <w:b w:val="0"/>
          <w:bCs/>
          <w:kern w:val="0"/>
          <w:sz w:val="32"/>
          <w:szCs w:val="32"/>
        </w:rPr>
        <w:t xml:space="preserve">    </w:t>
      </w:r>
      <w:r>
        <w:rPr>
          <w:rFonts w:hint="eastAsia" w:ascii="仿宋" w:hAnsi="仿宋" w:eastAsia="仿宋" w:cs="仿宋"/>
          <w:b w:val="0"/>
          <w:bCs/>
          <w:sz w:val="32"/>
          <w:szCs w:val="32"/>
          <w:lang w:eastAsia="zh-CN"/>
        </w:rPr>
        <w:t>（一）</w:t>
      </w:r>
      <w:r>
        <w:rPr>
          <w:rFonts w:hint="eastAsia" w:ascii="仿宋" w:hAnsi="仿宋" w:eastAsia="仿宋" w:cs="仿宋"/>
          <w:b w:val="0"/>
          <w:bCs/>
          <w:sz w:val="32"/>
          <w:szCs w:val="32"/>
        </w:rPr>
        <w:t>中标人应自行提供配送服务，不得将配送服务进行任何方式的转包、分包，协议服务除外。</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（二）</w:t>
      </w:r>
      <w:r>
        <w:rPr>
          <w:rFonts w:hint="eastAsia" w:ascii="仿宋" w:hAnsi="仿宋" w:eastAsia="仿宋" w:cs="仿宋"/>
          <w:b w:val="0"/>
          <w:bCs/>
          <w:sz w:val="32"/>
          <w:szCs w:val="32"/>
        </w:rPr>
        <w:t>运输工具、配送人员、包装材料和货物运输途中的防护措施必须符合相关规定和要求。</w:t>
      </w:r>
    </w:p>
    <w:p>
      <w:pPr>
        <w:ind w:firstLine="640" w:firstLineChars="200"/>
        <w:rPr>
          <w:rFonts w:hint="eastAsia" w:ascii="仿宋" w:hAnsi="仿宋" w:eastAsia="仿宋" w:cs="仿宋"/>
          <w:b w:val="0"/>
          <w:bCs/>
          <w:kern w:val="0"/>
          <w:sz w:val="32"/>
          <w:szCs w:val="32"/>
          <w:lang w:val="ru-RU"/>
        </w:rPr>
      </w:pPr>
      <w:r>
        <w:rPr>
          <w:rFonts w:hint="eastAsia" w:ascii="仿宋" w:hAnsi="仿宋" w:eastAsia="仿宋" w:cs="仿宋"/>
          <w:b w:val="0"/>
          <w:bCs/>
          <w:sz w:val="32"/>
          <w:szCs w:val="32"/>
          <w:lang w:eastAsia="zh-CN"/>
        </w:rPr>
        <w:t>（三）</w:t>
      </w:r>
      <w:r>
        <w:rPr>
          <w:rFonts w:hint="eastAsia" w:ascii="仿宋" w:hAnsi="仿宋" w:eastAsia="仿宋" w:cs="仿宋"/>
          <w:b w:val="0"/>
          <w:bCs/>
          <w:sz w:val="32"/>
          <w:szCs w:val="32"/>
        </w:rPr>
        <w:t>中标人应做好食品安全的保障，具备符合食品安全要求及满足配送需要的仓储、交通运输等设施设备和配送人员、包装材料、货物运输途中的防护措施，确保采购食品原料安全储存和安全运输。</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lang w:eastAsia="zh-CN"/>
        </w:rPr>
        <w:t>（四）</w:t>
      </w:r>
      <w:r>
        <w:rPr>
          <w:rFonts w:hint="eastAsia" w:ascii="仿宋" w:hAnsi="仿宋" w:eastAsia="仿宋" w:cs="仿宋"/>
          <w:b w:val="0"/>
          <w:bCs/>
          <w:kern w:val="0"/>
          <w:sz w:val="32"/>
          <w:szCs w:val="32"/>
        </w:rPr>
        <w:t>食品运输必须采用符合卫生标准的外包装和运载工具，并且要保持清洁和定期消毒。运输车的内仓，包括地面、墙面和顶，应使用抗腐蚀、防潮，易清洁消毒的材料，车厢内无不良气味、异味。</w:t>
      </w:r>
    </w:p>
    <w:p>
      <w:pPr>
        <w:ind w:firstLine="640" w:firstLineChars="200"/>
        <w:rPr>
          <w:rFonts w:hint="eastAsia"/>
        </w:rPr>
      </w:pPr>
      <w:r>
        <w:rPr>
          <w:rFonts w:hint="eastAsia" w:ascii="仿宋" w:hAnsi="仿宋" w:eastAsia="仿宋" w:cs="仿宋"/>
          <w:b w:val="0"/>
          <w:bCs/>
          <w:sz w:val="32"/>
          <w:szCs w:val="32"/>
          <w:lang w:eastAsia="zh-CN"/>
        </w:rPr>
        <w:t>（五）</w:t>
      </w:r>
      <w:r>
        <w:rPr>
          <w:rFonts w:hint="eastAsia" w:ascii="仿宋" w:hAnsi="仿宋" w:eastAsia="仿宋" w:cs="仿宋"/>
          <w:b w:val="0"/>
          <w:bCs/>
          <w:sz w:val="32"/>
          <w:szCs w:val="32"/>
        </w:rPr>
        <w:t>中标人</w:t>
      </w:r>
      <w:r>
        <w:rPr>
          <w:rFonts w:hint="eastAsia" w:ascii="仿宋" w:hAnsi="仿宋" w:eastAsia="仿宋" w:cs="仿宋"/>
          <w:b w:val="0"/>
          <w:bCs/>
          <w:kern w:val="0"/>
          <w:sz w:val="32"/>
          <w:szCs w:val="32"/>
        </w:rPr>
        <w:t>须委派固定的运送人员负责运送工作，须更换运送人员，须经采购人同意，不得擅自更换。</w:t>
      </w:r>
      <w:r>
        <w:rPr>
          <w:rFonts w:hint="eastAsia" w:ascii="仿宋" w:hAnsi="仿宋" w:eastAsia="仿宋" w:cs="仿宋"/>
          <w:b w:val="0"/>
          <w:bCs/>
          <w:sz w:val="32"/>
          <w:szCs w:val="32"/>
        </w:rPr>
        <w:t>定期对配送人员进行健康检查，并加强业务培训，确保所供食品安全。配送工作人员必须提供三年内无犯罪、吸毒史的承诺或公安机关出具的相关证明，</w:t>
      </w:r>
      <w:r>
        <w:rPr>
          <w:rFonts w:hint="eastAsia" w:ascii="仿宋" w:hAnsi="仿宋" w:eastAsia="仿宋" w:cs="仿宋"/>
          <w:b w:val="0"/>
          <w:bCs/>
          <w:kern w:val="0"/>
          <w:sz w:val="32"/>
          <w:szCs w:val="32"/>
        </w:rPr>
        <w:t>且须提供其劳动合同、近三个月在</w:t>
      </w:r>
      <w:r>
        <w:rPr>
          <w:rFonts w:hint="eastAsia" w:ascii="仿宋" w:hAnsi="仿宋" w:eastAsia="仿宋" w:cs="仿宋"/>
          <w:b w:val="0"/>
          <w:bCs/>
          <w:sz w:val="32"/>
          <w:szCs w:val="32"/>
        </w:rPr>
        <w:t>中标人</w:t>
      </w:r>
      <w:r>
        <w:rPr>
          <w:rFonts w:hint="eastAsia" w:ascii="仿宋" w:hAnsi="仿宋" w:eastAsia="仿宋" w:cs="仿宋"/>
          <w:b w:val="0"/>
          <w:bCs/>
          <w:kern w:val="0"/>
          <w:sz w:val="32"/>
          <w:szCs w:val="32"/>
        </w:rPr>
        <w:t>单位购买的社保证明，</w:t>
      </w:r>
      <w:r>
        <w:rPr>
          <w:rFonts w:hint="eastAsia" w:ascii="仿宋" w:hAnsi="仿宋" w:eastAsia="仿宋" w:cs="仿宋"/>
          <w:b w:val="0"/>
          <w:bCs/>
          <w:sz w:val="32"/>
          <w:szCs w:val="32"/>
        </w:rPr>
        <w:t>(中标后、签订政府采购合同前向采购人提供)，以及卫生防疫部门出具的健康合格证明(中标后、签订政府采购合同前向采购人提供)。</w:t>
      </w:r>
    </w:p>
    <w:p>
      <w:pPr>
        <w:ind w:firstLine="640" w:firstLineChars="200"/>
        <w:rPr>
          <w:rFonts w:hint="eastAsia" w:ascii="仿宋" w:hAnsi="仿宋" w:eastAsia="仿宋" w:cs="仿宋"/>
          <w:b w:val="0"/>
          <w:bCs/>
          <w:sz w:val="32"/>
          <w:szCs w:val="32"/>
        </w:rPr>
      </w:pPr>
      <w:r>
        <w:rPr>
          <w:rFonts w:hint="eastAsia" w:ascii="仿宋" w:hAnsi="仿宋" w:eastAsia="仿宋" w:cs="仿宋"/>
          <w:b w:val="0"/>
          <w:bCs/>
          <w:kern w:val="0"/>
          <w:sz w:val="32"/>
          <w:szCs w:val="32"/>
          <w:lang w:eastAsia="zh-CN"/>
        </w:rPr>
        <w:t>（六）</w:t>
      </w:r>
      <w:r>
        <w:rPr>
          <w:rFonts w:hint="eastAsia" w:ascii="仿宋" w:hAnsi="仿宋" w:eastAsia="仿宋" w:cs="仿宋"/>
          <w:b w:val="0"/>
          <w:bCs/>
          <w:sz w:val="32"/>
          <w:szCs w:val="32"/>
        </w:rPr>
        <w:t>中标人必须按各配送区域所填订单配送，确保食品新鲜、优质、安全、可靠。肉类鲜活食品必须当日配送。在配送过程中要做好保鲜、保质措施，同时不得喷洒有毒有害物质进行保鲜或保质。</w:t>
      </w:r>
    </w:p>
    <w:p>
      <w:pPr>
        <w:ind w:firstLine="640" w:firstLineChars="200"/>
        <w:rPr>
          <w:rFonts w:hint="eastAsia" w:ascii="仿宋" w:hAnsi="仿宋" w:eastAsia="仿宋" w:cs="仿宋"/>
          <w:b w:val="0"/>
          <w:bCs/>
          <w:kern w:val="0"/>
          <w:sz w:val="32"/>
          <w:szCs w:val="32"/>
          <w:highlight w:val="yellow"/>
        </w:rPr>
      </w:pPr>
      <w:r>
        <w:rPr>
          <w:rFonts w:hint="eastAsia" w:ascii="仿宋" w:hAnsi="仿宋" w:eastAsia="仿宋" w:cs="仿宋"/>
          <w:b w:val="0"/>
          <w:bCs/>
          <w:kern w:val="0"/>
          <w:sz w:val="32"/>
          <w:szCs w:val="32"/>
          <w:lang w:eastAsia="zh-CN"/>
        </w:rPr>
        <w:t>（七）</w:t>
      </w:r>
      <w:r>
        <w:rPr>
          <w:rFonts w:hint="eastAsia" w:ascii="仿宋" w:hAnsi="仿宋" w:eastAsia="仿宋" w:cs="仿宋"/>
          <w:b w:val="0"/>
          <w:bCs/>
          <w:kern w:val="0"/>
          <w:sz w:val="32"/>
          <w:szCs w:val="32"/>
          <w:lang w:val="ru-RU"/>
        </w:rPr>
        <w:t>中标人须在采购人约定的时间内将食材送至采购人指定地点。如果采购人临时增加订购的货物种类、规格、数量等，中标人须在接到通知后，在采购人限定的时间内将货物送达，待采购人验收、核对后，供货才算完成。</w:t>
      </w:r>
    </w:p>
    <w:p>
      <w:pPr>
        <w:autoSpaceDE w:val="0"/>
        <w:autoSpaceDN w:val="0"/>
        <w:adjustRightInd w:val="0"/>
        <w:snapToGrid w:val="0"/>
        <w:ind w:firstLine="640" w:firstLineChars="200"/>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lang w:eastAsia="zh-CN"/>
        </w:rPr>
        <w:t>（八）</w:t>
      </w:r>
      <w:r>
        <w:rPr>
          <w:rFonts w:hint="eastAsia" w:ascii="仿宋" w:hAnsi="仿宋" w:eastAsia="仿宋" w:cs="仿宋"/>
          <w:b w:val="0"/>
          <w:bCs/>
          <w:kern w:val="0"/>
          <w:sz w:val="32"/>
          <w:szCs w:val="32"/>
        </w:rPr>
        <w:t>对不符合要求的货物由采购人的验收人员提出清退，如双方对质量或重量有争议的可送具有检验资质的部门检测，同时留样备检，对数量不足或部分退货的，责成</w:t>
      </w:r>
      <w:r>
        <w:rPr>
          <w:rFonts w:hint="eastAsia" w:ascii="仿宋" w:hAnsi="仿宋" w:eastAsia="仿宋" w:cs="仿宋"/>
          <w:b w:val="0"/>
          <w:bCs/>
          <w:sz w:val="32"/>
          <w:szCs w:val="32"/>
        </w:rPr>
        <w:t>中标人</w:t>
      </w:r>
      <w:r>
        <w:rPr>
          <w:rFonts w:hint="eastAsia" w:ascii="仿宋" w:hAnsi="仿宋" w:eastAsia="仿宋" w:cs="仿宋"/>
          <w:b w:val="0"/>
          <w:bCs/>
          <w:kern w:val="0"/>
          <w:sz w:val="32"/>
          <w:szCs w:val="32"/>
        </w:rPr>
        <w:t>以不影响货物供应为前提尽快补送。（在退货过程中，对有碍公共卫生安全的食品，应按国家有关规定处理或进行协议销毁，不退货给中标人。）</w:t>
      </w:r>
    </w:p>
    <w:p>
      <w:pPr>
        <w:pStyle w:val="2"/>
        <w:rPr>
          <w:rFonts w:hint="eastAsia" w:ascii="仿宋" w:hAnsi="仿宋" w:eastAsia="仿宋" w:cs="仿宋"/>
          <w:b w:val="0"/>
          <w:bCs/>
          <w:kern w:val="0"/>
          <w:sz w:val="32"/>
          <w:szCs w:val="32"/>
          <w:lang w:eastAsia="zh-CN"/>
        </w:rPr>
      </w:pPr>
      <w:r>
        <w:rPr>
          <w:rFonts w:hint="eastAsia" w:ascii="仿宋" w:hAnsi="仿宋" w:eastAsia="仿宋" w:cs="仿宋"/>
          <w:b w:val="0"/>
          <w:bCs/>
          <w:kern w:val="0"/>
          <w:sz w:val="32"/>
          <w:szCs w:val="32"/>
          <w:lang w:eastAsia="zh-CN"/>
        </w:rPr>
        <w:t>（九）配送地址</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eastAsia="zh-CN"/>
        </w:rPr>
        <w:t>西安区太平路</w:t>
      </w:r>
      <w:r>
        <w:rPr>
          <w:rFonts w:hint="eastAsia" w:ascii="仿宋" w:hAnsi="仿宋" w:eastAsia="仿宋" w:cs="仿宋"/>
          <w:b w:val="0"/>
          <w:bCs/>
          <w:kern w:val="0"/>
          <w:sz w:val="32"/>
          <w:szCs w:val="32"/>
          <w:lang w:val="en-US" w:eastAsia="zh-CN"/>
        </w:rPr>
        <w:t>358号</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val="en-US" w:eastAsia="zh-CN"/>
        </w:rPr>
        <w:t>东安区新安街376号</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val="en-US" w:eastAsia="zh-CN"/>
        </w:rPr>
        <w:t>爱民区天安路298号</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val="en-US" w:eastAsia="zh-CN"/>
        </w:rPr>
        <w:t>东安区东一条路东菜园街花园小区9号楼</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val="en-US" w:eastAsia="zh-CN"/>
        </w:rPr>
        <w:t>阳明区阳明4路5号</w:t>
      </w:r>
    </w:p>
    <w:p>
      <w:pPr>
        <w:pStyle w:val="2"/>
        <w:numPr>
          <w:ilvl w:val="0"/>
          <w:numId w:val="3"/>
        </w:numPr>
        <w:rPr>
          <w:rFonts w:hint="default" w:ascii="仿宋" w:hAnsi="仿宋" w:eastAsia="仿宋" w:cs="仿宋"/>
          <w:b w:val="0"/>
          <w:bCs/>
          <w:kern w:val="0"/>
          <w:sz w:val="32"/>
          <w:szCs w:val="32"/>
          <w:lang w:val="en-US" w:eastAsia="zh-CN"/>
        </w:rPr>
      </w:pPr>
      <w:r>
        <w:rPr>
          <w:rFonts w:hint="eastAsia" w:ascii="仿宋" w:hAnsi="仿宋" w:eastAsia="仿宋" w:cs="仿宋"/>
          <w:b w:val="0"/>
          <w:bCs/>
          <w:kern w:val="0"/>
          <w:sz w:val="32"/>
          <w:szCs w:val="32"/>
          <w:lang w:val="en-US" w:eastAsia="zh-CN"/>
        </w:rPr>
        <w:t>西安区西小三条路宝隆大厦12楼</w:t>
      </w:r>
    </w:p>
    <w:p>
      <w:pPr>
        <w:tabs>
          <w:tab w:val="right" w:pos="9638"/>
        </w:tabs>
        <w:autoSpaceDE w:val="0"/>
        <w:autoSpaceDN w:val="0"/>
        <w:adjustRightInd w:val="0"/>
        <w:snapToGrid w:val="0"/>
        <w:ind w:firstLine="640" w:firstLineChars="200"/>
        <w:jc w:val="left"/>
        <w:rPr>
          <w:rFonts w:hint="eastAsia" w:ascii="黑体" w:hAnsi="黑体" w:eastAsia="黑体" w:cs="黑体"/>
          <w:b w:val="0"/>
          <w:bCs/>
          <w:kern w:val="0"/>
          <w:sz w:val="32"/>
          <w:szCs w:val="32"/>
        </w:rPr>
      </w:pPr>
      <w:r>
        <w:rPr>
          <w:rFonts w:hint="eastAsia" w:ascii="黑体" w:hAnsi="黑体" w:eastAsia="黑体" w:cs="黑体"/>
          <w:b w:val="0"/>
          <w:bCs/>
          <w:kern w:val="0"/>
          <w:sz w:val="32"/>
          <w:szCs w:val="32"/>
          <w:lang w:eastAsia="zh-CN"/>
        </w:rPr>
        <w:t>五、</w:t>
      </w:r>
      <w:r>
        <w:rPr>
          <w:rFonts w:hint="eastAsia" w:ascii="黑体" w:hAnsi="黑体" w:eastAsia="黑体" w:cs="黑体"/>
          <w:b w:val="0"/>
          <w:bCs/>
          <w:kern w:val="0"/>
          <w:sz w:val="32"/>
          <w:szCs w:val="32"/>
        </w:rPr>
        <w:t>货物验收要求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1.中标人与采购人应严格按照《财政部关于进一步加强政府采购需求和履约验收管理的指导意见》(财库(2016)205号)、《政府采购需求管理办法》(财库(2021)22号)及招标文件和采购人验收相关规定开展验收工作。</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2.收货环节标准:中标人保证配送品种斤两的准确性，以食堂的验货数量为准。中标人每次随货送上一式三份的送货清单，供食堂验货后签字确认，双方各执一份，存档一份，作为送收货的凭证。食堂每天安排专人过秤及验收，如发现个别品种重量不足或质量不达标，可要求中标人补足或退换。</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3.针对生鲜产品特性，配送数量以市斤为单位，肉类、蔬菜水果的配送数量误差不得超过2%。</w:t>
      </w:r>
    </w:p>
    <w:p>
      <w:pPr>
        <w:pStyle w:val="2"/>
        <w:numPr>
          <w:ilvl w:val="0"/>
          <w:numId w:val="0"/>
        </w:numPr>
        <w:ind w:left="900" w:leftChars="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六、采购项目管理要求</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（一）</w:t>
      </w:r>
      <w:r>
        <w:rPr>
          <w:rFonts w:hint="eastAsia" w:ascii="仿宋" w:hAnsi="仿宋" w:eastAsia="仿宋" w:cs="仿宋"/>
          <w:b w:val="0"/>
          <w:bCs/>
          <w:sz w:val="32"/>
          <w:szCs w:val="32"/>
        </w:rPr>
        <w:t>采购人将按季度定期或不定期地对供应商配送仓库等地配送的食品原材料进行督查。对违规送货、仓库不良管理、配送不合格产品的情形进行监督考核。对造成责任事故的，将严格追究相关负责人的责任。</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（二）</w:t>
      </w:r>
      <w:r>
        <w:rPr>
          <w:rFonts w:hint="eastAsia" w:ascii="仿宋" w:hAnsi="仿宋" w:eastAsia="仿宋" w:cs="仿宋"/>
          <w:b w:val="0"/>
          <w:bCs/>
          <w:sz w:val="32"/>
          <w:szCs w:val="32"/>
        </w:rPr>
        <w:t>在服务期内，中标人应严格按照采购人要求的时间、地点完成食品配送服务，如遇不可抗力造成送货延误的，经采购人同意后，中标人应按采购人另行指定的地点和时间及时送达。未按采购人计划量、配送时间进行送货或者食品安全不达标，以次充好或有其它违规违法行为的供应商将可能被列入黑名单并予以淘汰。供应商在履约过程中违反下列任意一项规定的，采购人有权解除政府采购合同:</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rPr>
        <w:t>因食品质量引发食品安全事故的。</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highlight w:val="none"/>
        </w:rPr>
        <w:t>提供临期（七天以内到期产品）</w:t>
      </w:r>
      <w:r>
        <w:rPr>
          <w:rFonts w:hint="eastAsia" w:ascii="仿宋" w:hAnsi="仿宋" w:eastAsia="仿宋" w:cs="仿宋"/>
          <w:b w:val="0"/>
          <w:bCs/>
          <w:sz w:val="32"/>
          <w:szCs w:val="32"/>
        </w:rPr>
        <w:t>和过期食品超两次的。</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经采购人2次提醒后仍未按采购人要求对不合格事项进行整改的。</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经采购人两次监督考核未合格的。</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sz w:val="32"/>
          <w:szCs w:val="32"/>
        </w:rPr>
        <w:t>存在安全隐患不进行整改或整改后仍存在较高风险的。</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6.</w:t>
      </w:r>
      <w:r>
        <w:rPr>
          <w:rFonts w:hint="eastAsia" w:ascii="仿宋" w:hAnsi="仿宋" w:eastAsia="仿宋" w:cs="仿宋"/>
          <w:b w:val="0"/>
          <w:bCs/>
          <w:sz w:val="32"/>
          <w:szCs w:val="32"/>
        </w:rPr>
        <w:t>在配送过程中喷洒有毒有害物质进行保鲜或保质的。</w:t>
      </w:r>
    </w:p>
    <w:p>
      <w:pPr>
        <w:widowControl/>
        <w:snapToGrid w:val="0"/>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sz w:val="32"/>
          <w:szCs w:val="32"/>
          <w:lang w:val="en-US" w:eastAsia="zh-CN"/>
        </w:rPr>
        <w:t>7.</w:t>
      </w:r>
      <w:r>
        <w:rPr>
          <w:rFonts w:hint="eastAsia" w:ascii="仿宋" w:hAnsi="仿宋" w:eastAsia="仿宋" w:cs="仿宋"/>
          <w:b w:val="0"/>
          <w:bCs/>
          <w:kern w:val="0"/>
          <w:sz w:val="32"/>
          <w:szCs w:val="32"/>
        </w:rPr>
        <w:t>中标人</w:t>
      </w:r>
      <w:r>
        <w:rPr>
          <w:rFonts w:hint="eastAsia" w:ascii="仿宋" w:hAnsi="仿宋" w:eastAsia="仿宋" w:cs="仿宋"/>
          <w:b w:val="0"/>
          <w:bCs/>
          <w:color w:val="000000"/>
          <w:kern w:val="0"/>
          <w:sz w:val="32"/>
          <w:szCs w:val="32"/>
        </w:rPr>
        <w:t>将中标项目转让或分包他人的。</w:t>
      </w:r>
    </w:p>
    <w:p>
      <w:pPr>
        <w:widowControl/>
        <w:tabs>
          <w:tab w:val="left" w:pos="1255"/>
          <w:tab w:val="left" w:pos="1506"/>
        </w:tabs>
        <w:snapToGrid w:val="0"/>
        <w:ind w:firstLine="640" w:firstLineChars="200"/>
        <w:rPr>
          <w:rFonts w:hint="eastAsia" w:ascii="仿宋" w:hAnsi="仿宋" w:eastAsia="仿宋" w:cs="仿宋"/>
          <w:b w:val="0"/>
          <w:bCs/>
          <w:color w:val="000000"/>
          <w:kern w:val="0"/>
          <w:sz w:val="32"/>
          <w:szCs w:val="32"/>
        </w:rPr>
      </w:pPr>
      <w:r>
        <w:rPr>
          <w:rFonts w:hint="eastAsia" w:ascii="仿宋" w:hAnsi="仿宋" w:eastAsia="仿宋" w:cs="仿宋"/>
          <w:b w:val="0"/>
          <w:bCs/>
          <w:sz w:val="32"/>
          <w:szCs w:val="32"/>
          <w:lang w:val="en-US" w:eastAsia="zh-CN"/>
        </w:rPr>
        <w:t>8.</w:t>
      </w:r>
      <w:r>
        <w:rPr>
          <w:rFonts w:hint="eastAsia" w:ascii="仿宋" w:hAnsi="仿宋" w:eastAsia="仿宋" w:cs="仿宋"/>
          <w:b w:val="0"/>
          <w:bCs/>
          <w:kern w:val="0"/>
          <w:sz w:val="32"/>
          <w:szCs w:val="32"/>
          <w:lang w:val="ru-RU"/>
        </w:rPr>
        <w:t>双方在签订本合同后，</w:t>
      </w:r>
      <w:r>
        <w:rPr>
          <w:rFonts w:hint="eastAsia" w:ascii="仿宋" w:hAnsi="仿宋" w:eastAsia="仿宋" w:cs="仿宋"/>
          <w:b w:val="0"/>
          <w:bCs/>
          <w:sz w:val="32"/>
          <w:szCs w:val="32"/>
        </w:rPr>
        <w:t>经查实</w:t>
      </w:r>
      <w:r>
        <w:rPr>
          <w:rFonts w:hint="eastAsia" w:ascii="仿宋" w:hAnsi="仿宋" w:eastAsia="仿宋" w:cs="仿宋"/>
          <w:b w:val="0"/>
          <w:bCs/>
          <w:kern w:val="0"/>
          <w:sz w:val="32"/>
          <w:szCs w:val="32"/>
        </w:rPr>
        <w:t>中标人</w:t>
      </w:r>
      <w:r>
        <w:rPr>
          <w:rFonts w:hint="eastAsia" w:ascii="仿宋" w:hAnsi="仿宋" w:eastAsia="仿宋" w:cs="仿宋"/>
          <w:b w:val="0"/>
          <w:bCs/>
          <w:color w:val="000000"/>
          <w:kern w:val="0"/>
          <w:sz w:val="32"/>
          <w:szCs w:val="32"/>
        </w:rPr>
        <w:t xml:space="preserve">提供虚假投标材料的。 </w:t>
      </w:r>
    </w:p>
    <w:p>
      <w:pPr>
        <w:widowControl/>
        <w:snapToGrid w:val="0"/>
        <w:ind w:firstLine="640" w:firstLineChars="200"/>
        <w:rPr>
          <w:rFonts w:hint="eastAsia" w:ascii="仿宋" w:hAnsi="仿宋" w:eastAsia="仿宋" w:cs="仿宋"/>
          <w:b w:val="0"/>
          <w:bCs/>
          <w:color w:val="000000"/>
          <w:kern w:val="0"/>
          <w:sz w:val="32"/>
          <w:szCs w:val="32"/>
          <w:lang w:val="ru-RU"/>
        </w:rPr>
      </w:pPr>
      <w:r>
        <w:rPr>
          <w:rFonts w:hint="eastAsia" w:ascii="仿宋" w:hAnsi="仿宋" w:eastAsia="仿宋" w:cs="仿宋"/>
          <w:b w:val="0"/>
          <w:bCs/>
          <w:kern w:val="0"/>
          <w:sz w:val="32"/>
          <w:szCs w:val="32"/>
          <w:lang w:val="en-US" w:eastAsia="zh-CN"/>
        </w:rPr>
        <w:t>9.</w:t>
      </w:r>
      <w:r>
        <w:rPr>
          <w:rFonts w:hint="eastAsia" w:ascii="仿宋" w:hAnsi="仿宋" w:eastAsia="仿宋" w:cs="仿宋"/>
          <w:b w:val="0"/>
          <w:bCs/>
          <w:kern w:val="0"/>
          <w:sz w:val="32"/>
          <w:szCs w:val="32"/>
          <w:lang w:val="ru-RU"/>
        </w:rPr>
        <w:t>双方在签订本合同后，除不可抗力原因，</w:t>
      </w:r>
      <w:r>
        <w:rPr>
          <w:rFonts w:hint="eastAsia" w:ascii="仿宋" w:hAnsi="仿宋" w:eastAsia="仿宋" w:cs="仿宋"/>
          <w:b w:val="0"/>
          <w:bCs/>
          <w:sz w:val="32"/>
          <w:szCs w:val="32"/>
        </w:rPr>
        <w:t>中标人</w:t>
      </w:r>
      <w:r>
        <w:rPr>
          <w:rFonts w:hint="eastAsia" w:ascii="仿宋" w:hAnsi="仿宋" w:eastAsia="仿宋" w:cs="仿宋"/>
          <w:b w:val="0"/>
          <w:bCs/>
          <w:kern w:val="0"/>
          <w:sz w:val="32"/>
          <w:szCs w:val="32"/>
          <w:lang w:val="ru-RU"/>
        </w:rPr>
        <w:t>不得以任何理由拒绝送货，否则采购人有权单方面解除合同，并扣减上月及当月全部货款作为违约赔偿金。</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（三）</w:t>
      </w:r>
      <w:r>
        <w:rPr>
          <w:rFonts w:hint="eastAsia" w:ascii="仿宋" w:hAnsi="仿宋" w:eastAsia="仿宋" w:cs="仿宋"/>
          <w:b w:val="0"/>
          <w:bCs/>
          <w:sz w:val="32"/>
          <w:szCs w:val="32"/>
        </w:rPr>
        <w:t>中标人应做到管理制度明确、人力资源配置合理，有明确的所配送食材不符合要求需要予以报废处置时管理办法、快速的退换货机制。产品出现质量问题时，中标人应无条件在接到通知后(包括电话、短信、微信、电子邮件等方式的通知)1小时内完成更换，并承担调换的费用;如产品经中标人2次更换仍不能达到本合同约定的质量标准，视作供应商未能按时交货，采购人有权退货，中标人不得拒绝退货，且采购人有权追究中标人的违约责任。若因采购人保管不当的原因造成需要更换的，中标人亦应配合在接到通知后1小时内完成更换，但更换产品所需费用由采购人承担。</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（四）</w:t>
      </w:r>
      <w:r>
        <w:rPr>
          <w:rFonts w:hint="eastAsia" w:ascii="仿宋" w:hAnsi="仿宋" w:eastAsia="仿宋" w:cs="仿宋"/>
          <w:b w:val="0"/>
          <w:bCs/>
          <w:sz w:val="32"/>
          <w:szCs w:val="32"/>
        </w:rPr>
        <w:t>预计采购量多于实际需要量时，如采购人需要退换部分货物，供应商应无条件办理退换货;质保期2个月以内的货物，采购人如需更换，中标人须在2小时内无条件提供更换货物服务。</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（五）</w:t>
      </w:r>
      <w:r>
        <w:rPr>
          <w:rFonts w:hint="eastAsia" w:ascii="仿宋" w:hAnsi="仿宋" w:eastAsia="仿宋" w:cs="仿宋"/>
          <w:b w:val="0"/>
          <w:bCs/>
          <w:sz w:val="32"/>
          <w:szCs w:val="32"/>
        </w:rPr>
        <w:t>中标人须在“</w:t>
      </w:r>
      <w:r>
        <w:rPr>
          <w:rFonts w:hint="eastAsia" w:ascii="仿宋" w:hAnsi="仿宋" w:eastAsia="仿宋" w:cs="仿宋"/>
          <w:b w:val="0"/>
          <w:bCs/>
          <w:sz w:val="32"/>
          <w:szCs w:val="32"/>
          <w:lang w:eastAsia="zh-CN"/>
        </w:rPr>
        <w:t>牡丹江</w:t>
      </w:r>
      <w:r>
        <w:rPr>
          <w:rFonts w:hint="eastAsia" w:ascii="仿宋" w:hAnsi="仿宋" w:eastAsia="仿宋" w:cs="仿宋"/>
          <w:b w:val="0"/>
          <w:bCs/>
          <w:sz w:val="32"/>
          <w:szCs w:val="32"/>
        </w:rPr>
        <w:t>市食品流通环节安全可追溯系统平台”准确填报所配送食材的来源渠道，杜绝随意乱填。预包装食品要上传生产厂家、生产日期、批次号、保质期及相应证照等信息。</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（六）</w:t>
      </w:r>
      <w:r>
        <w:rPr>
          <w:rFonts w:hint="eastAsia" w:ascii="仿宋" w:hAnsi="仿宋" w:eastAsia="仿宋" w:cs="仿宋"/>
          <w:b w:val="0"/>
          <w:bCs/>
          <w:sz w:val="32"/>
          <w:szCs w:val="32"/>
        </w:rPr>
        <w:t>中标人未受到过食品安全监管部门处罚，没有食品安全违法犯罪纪录。</w:t>
      </w:r>
    </w:p>
    <w:p>
      <w:pPr>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eastAsia="zh-CN"/>
        </w:rPr>
        <w:t>（七）</w:t>
      </w:r>
      <w:r>
        <w:rPr>
          <w:rFonts w:hint="eastAsia" w:ascii="仿宋" w:hAnsi="仿宋" w:eastAsia="仿宋" w:cs="仿宋"/>
          <w:b w:val="0"/>
          <w:bCs/>
          <w:sz w:val="32"/>
          <w:szCs w:val="32"/>
        </w:rPr>
        <w:t>若中标人所提供产品质量因不符合标准要求,导致采购人被卫生防疫、检疫部门处罚，所产生的罚款费用由中标人全额承担，同时将依据合同条款进行处罚，并终止合同，按合同违约条款进行赔偿:因供货质量及配送原因，引起采购人食品安全事故，采购人有权无条件单方面解除本合同，中标人应按照新《食品安全法》及相关规定，除赔偿当期的原材料损失外，还应对由此引起的其他延续损失给予全额经济赔偿(包括医疗、声誉)，并承担其他相应法律责任。</w:t>
      </w:r>
    </w:p>
    <w:p>
      <w:pPr>
        <w:ind w:firstLine="640" w:firstLineChars="200"/>
        <w:rPr>
          <w:rFonts w:hint="eastAsia"/>
          <w:lang w:val="en-US" w:eastAsia="zh-CN"/>
        </w:rPr>
      </w:pPr>
      <w:r>
        <w:rPr>
          <w:rFonts w:hint="eastAsia" w:ascii="仿宋" w:hAnsi="仿宋" w:eastAsia="仿宋" w:cs="仿宋"/>
          <w:b w:val="0"/>
          <w:bCs/>
          <w:sz w:val="32"/>
          <w:szCs w:val="32"/>
          <w:lang w:eastAsia="zh-CN"/>
        </w:rPr>
        <w:t>（八）</w:t>
      </w:r>
      <w:r>
        <w:rPr>
          <w:rFonts w:hint="eastAsia" w:ascii="仿宋" w:hAnsi="仿宋" w:eastAsia="仿宋" w:cs="仿宋"/>
          <w:b w:val="0"/>
          <w:bCs/>
          <w:sz w:val="32"/>
          <w:szCs w:val="32"/>
        </w:rPr>
        <w:t>中标人在合同期内应切实做到保质保量准时送货。凡所供货物的质量、品种、数量与要求不符时，采购人有权拒收，并由中标人承担由此造成的直接经济损失。</w:t>
      </w:r>
    </w:p>
    <w:p>
      <w:pPr>
        <w:pStyle w:val="2"/>
        <w:rPr>
          <w:rFonts w:hint="eastAsia"/>
        </w:rPr>
      </w:pPr>
    </w:p>
    <w:p>
      <w:pPr>
        <w:rPr>
          <w:rFonts w:hint="eastAsia" w:ascii="仿宋" w:hAnsi="仿宋" w:eastAsia="仿宋" w:cs="仿宋"/>
          <w:b w:val="0"/>
          <w:bCs/>
          <w:sz w:val="32"/>
          <w:szCs w:val="32"/>
        </w:rPr>
      </w:pPr>
    </w:p>
    <w:p/>
    <w:sectPr>
      <w:footerReference r:id="rId5" w:type="default"/>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66</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66</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85ED81"/>
    <w:multiLevelType w:val="singleLevel"/>
    <w:tmpl w:val="9185ED81"/>
    <w:lvl w:ilvl="0" w:tentative="0">
      <w:start w:val="10"/>
      <w:numFmt w:val="chineseCounting"/>
      <w:suff w:val="nothing"/>
      <w:lvlText w:val="（%1）"/>
      <w:lvlJc w:val="left"/>
      <w:rPr>
        <w:rFonts w:hint="eastAsia"/>
      </w:rPr>
    </w:lvl>
  </w:abstractNum>
  <w:abstractNum w:abstractNumId="1">
    <w:nsid w:val="F2EE1A88"/>
    <w:multiLevelType w:val="singleLevel"/>
    <w:tmpl w:val="F2EE1A88"/>
    <w:lvl w:ilvl="0" w:tentative="0">
      <w:start w:val="1"/>
      <w:numFmt w:val="decimal"/>
      <w:lvlText w:val="%1."/>
      <w:lvlJc w:val="left"/>
      <w:pPr>
        <w:tabs>
          <w:tab w:val="left" w:pos="312"/>
        </w:tabs>
      </w:pPr>
    </w:lvl>
  </w:abstractNum>
  <w:abstractNum w:abstractNumId="2">
    <w:nsid w:val="652641ED"/>
    <w:multiLevelType w:val="singleLevel"/>
    <w:tmpl w:val="652641ED"/>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FF6161"/>
    <w:rsid w:val="51800A02"/>
    <w:rsid w:val="6CBC4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3">
    <w:name w:val="footer"/>
    <w:basedOn w:val="1"/>
    <w:qFormat/>
    <w:uiPriority w:val="0"/>
    <w:pPr>
      <w:tabs>
        <w:tab w:val="center" w:pos="4153"/>
        <w:tab w:val="right" w:pos="8306"/>
      </w:tabs>
      <w:snapToGrid w:val="0"/>
      <w:jc w:val="left"/>
    </w:pPr>
    <w:rPr>
      <w:sz w:val="18"/>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2025-01-09T01:53:00Z</dcterms:created>
  <dc:creator>Administrator</dc:creator>
  <cp:lastModifiedBy>m</cp:lastModifiedBy>
  <cp:lastPrinted>2025-01-13T05:47:00Z</cp:lastPrinted>
  <dcterms:modified xsi:type="dcterms:W3CDTF">2025-03-17T03:08:10Z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