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560" w:lineRule="exact"/>
        <w:ind w:firstLine="0" w:firstLineChars="0"/>
        <w:jc w:val="left"/>
        <w:outlineLvl w:val="0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附4</w:t>
      </w:r>
    </w:p>
    <w:p>
      <w:pPr>
        <w:pStyle w:val="3"/>
        <w:spacing w:line="560" w:lineRule="exact"/>
        <w:rPr>
          <w:rFonts w:ascii="方正小标宋简体" w:hAnsi="方正小标宋简体" w:eastAsia="方正小标宋简体" w:cs="方正小标宋简体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</w:rPr>
        <w:t>乐企直连服务授权委托书</w:t>
      </w:r>
    </w:p>
    <w:bookmarkEnd w:id="0"/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单位名称：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纳税人识别号：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单位名称：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纳税人识别号：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 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一、乐企自用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单位授权其关联企业建设、管理平台，或授权不具关联关系的第三方企业承担建设责任，并承担因被授权单位的违法违规行为引发严重后果的连带责任。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二、被授权单位应当能够统筹建设或改造乐企自用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单位及使用单位的自有业务系统以适配乐企服务要求；被授权单位为授权单位的关联企业时，被授权单位可按照税务机关的服务管理要求，代表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单位实施乐企对接，并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</w:t>
      </w:r>
      <w:r>
        <w:rPr>
          <w:rFonts w:ascii="仿宋_GB2312" w:hAnsi="仿宋_GB2312" w:eastAsia="仿宋_GB2312" w:cs="仿宋_GB2312"/>
          <w:sz w:val="32"/>
          <w:szCs w:val="32"/>
          <w:lang w:eastAsia="zh-Hans"/>
        </w:rPr>
        <w:t>乐企自用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的管理工作。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应当具备的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条件</w:t>
      </w:r>
    </w:p>
    <w:p>
      <w:pPr>
        <w:spacing w:line="560" w:lineRule="exact"/>
        <w:ind w:firstLine="640" w:firstLineChars="200"/>
        <w:outlineLvl w:val="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Hans"/>
        </w:rPr>
        <w:t>（一）基本条件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.已纳入</w:t>
      </w:r>
      <w:r>
        <w:rPr>
          <w:rFonts w:hint="eastAsia" w:ascii="仿宋_GB2312" w:hAnsi="仿宋_GB2312" w:eastAsia="仿宋_GB2312" w:cs="仿宋_GB2312"/>
          <w:sz w:val="32"/>
          <w:szCs w:val="32"/>
        </w:rPr>
        <w:t>数电票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开票试点纳税人范围；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.纳税信用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级别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为A、B级（B级纳税人需要定期提供货物流、资金流、现金流的有关数据）；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.近三年内不存在税务机关确定的重大税收违法行为；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.能按照税务机关要求依法提供相关涉税数据</w:t>
      </w:r>
      <w:r>
        <w:rPr>
          <w:rFonts w:hint="eastAsia" w:ascii="仿宋_GB2312" w:hAnsi="仿宋_GB2312" w:eastAsia="仿宋_GB2312" w:cs="仿宋_GB2312"/>
          <w:sz w:val="32"/>
          <w:szCs w:val="32"/>
        </w:rPr>
        <w:t>，包括但不限于使用单位身份信息、取酬账户信息、经营收入情况等，以及需要特别提供的货物流、资金流、现金流等其他涉税数据。</w:t>
      </w:r>
    </w:p>
    <w:p>
      <w:pPr>
        <w:spacing w:line="560" w:lineRule="exact"/>
        <w:ind w:firstLine="640" w:firstLineChars="200"/>
        <w:outlineLvl w:val="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Hans"/>
        </w:rPr>
        <w:t>（二）技术和安全条件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1.有较强的信息化建设、服务、运维能力，企业自有信息系统具有软件著作权、使用权，或相关授权；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ascii="仿宋_GB2312" w:hAnsi="仿宋_GB2312" w:eastAsia="仿宋_GB2312" w:cs="仿宋_GB2312"/>
          <w:sz w:val="32"/>
          <w:szCs w:val="32"/>
        </w:rPr>
        <w:t>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必须按照税务机关的要求保存数据并内嵌风险控制规则，同时向税务机关开放接口，供税务机关在线审计；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3.遵守网络安全、数据安全相关规定，遵循税务机关相关管理要求，如实向税务机关报告重大变化和使用单位情况，并承担因使用单位的违法违规行为引发严重后果的连带责任。</w:t>
      </w: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</w:rPr>
      </w:pP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(盖章)</w:t>
      </w: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(签名)</w:t>
      </w:r>
    </w:p>
    <w:p>
      <w:pPr>
        <w:pStyle w:val="2"/>
        <w:spacing w:line="560" w:lineRule="exact"/>
        <w:ind w:left="0" w:leftChars="0" w:firstLine="4480" w:firstLineChars="1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 xml:space="preserve">日 </w:t>
      </w:r>
    </w:p>
    <w:p>
      <w:pPr>
        <w:pStyle w:val="2"/>
        <w:spacing w:line="560" w:lineRule="exact"/>
        <w:ind w:left="0" w:leftChars="0"/>
        <w:rPr>
          <w:rFonts w:ascii="Times New Roman" w:hAnsi="Times New Roman" w:eastAsia="仿宋_GB2312"/>
          <w:sz w:val="32"/>
          <w:szCs w:val="3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(盖章)</w:t>
      </w: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(签名)</w:t>
      </w:r>
    </w:p>
    <w:p>
      <w:pPr>
        <w:spacing w:line="560" w:lineRule="exact"/>
        <w:ind w:firstLine="4480" w:firstLineChars="1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 xml:space="preserve">日 </w:t>
      </w:r>
    </w:p>
    <w:p>
      <w:pPr>
        <w:spacing w:line="560" w:lineRule="exact"/>
      </w:pPr>
    </w:p>
    <w:p/>
    <w:sectPr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E4558B"/>
    <w:rsid w:val="42E45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0" w:after="0"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4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 w:firstLineChars="200"/>
    </w:pPr>
    <w:rPr>
      <w:rFonts w:ascii="仿宋_GB2312" w:hAnsi="仿宋_GB2312" w:eastAsia="仿宋_GB2312"/>
      <w:sz w:val="32"/>
      <w:szCs w:val="2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Office_11.1.0.7693_F1E327BC-269C-435d-A152-05C5408002CA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2023-12-20T06:13:00Z</dcterms:created>
  <dc:creator>SL</dc:creator>
  <cp:lastModifiedBy>SL</cp:lastModifiedBy>
  <dcterms:modified xsi:type="dcterms:W3CDTF">2023-12-20T06:14:45Z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2052-11.1.0.7693</vt:lpwstr>
  </property>
</Properties>
</file>