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line="560" w:lineRule="exact"/>
        <w:ind w:firstLine="0" w:firstLineChars="0"/>
        <w:jc w:val="left"/>
        <w:rPr>
          <w:rFonts w:ascii="Times New Roman" w:hAnsi="Times New Roman" w:eastAsia="黑体"/>
          <w:szCs w:val="32"/>
        </w:rPr>
      </w:pPr>
      <w:r>
        <w:rPr>
          <w:rFonts w:ascii="Times New Roman" w:hAnsi="Times New Roman" w:eastAsia="黑体"/>
          <w:szCs w:val="32"/>
        </w:rPr>
        <w:t>附2</w:t>
      </w:r>
    </w:p>
    <w:p>
      <w:pPr>
        <w:pStyle w:val="3"/>
        <w:spacing w:line="560" w:lineRule="exact"/>
        <w:rPr>
          <w:rFonts w:ascii="方正小标宋简体" w:hAnsi="方正小标宋简体" w:eastAsia="方正小标宋简体" w:cs="方正小标宋简体"/>
        </w:rPr>
      </w:pPr>
    </w:p>
    <w:p>
      <w:pPr>
        <w:pStyle w:val="3"/>
        <w:spacing w:line="560" w:lineRule="exact"/>
        <w:rPr>
          <w:rFonts w:ascii="方正小标宋简体" w:hAnsi="方正小标宋简体" w:eastAsia="方正小标宋简体" w:cs="方正小标宋简体"/>
        </w:rPr>
      </w:pPr>
      <w:r>
        <w:rPr>
          <w:rFonts w:hint="eastAsia" w:ascii="方正小标宋简体" w:hAnsi="方正小标宋简体" w:eastAsia="方正小标宋简体" w:cs="方正小标宋简体"/>
        </w:rPr>
        <w:t>乐企直连服务协议书</w:t>
      </w:r>
    </w:p>
    <w:p>
      <w:pPr>
        <w:pStyle w:val="2"/>
        <w:spacing w:line="560" w:lineRule="exact"/>
        <w:ind w:left="0" w:leftChars="0"/>
        <w:rPr>
          <w:rFonts w:ascii="Times New Roman" w:hAnsi="Times New Roman" w:eastAsia="仿宋_GB2312"/>
          <w:sz w:val="32"/>
          <w:szCs w:val="32"/>
        </w:rPr>
      </w:pPr>
    </w:p>
    <w:p>
      <w:pPr>
        <w:pStyle w:val="2"/>
        <w:spacing w:line="560" w:lineRule="exact"/>
        <w:ind w:left="0" w:leftChars="0"/>
        <w:rPr>
          <w:rFonts w:ascii="Times New Roman" w:hAnsi="Times New Roman" w:eastAsia="仿宋_GB2312"/>
          <w:sz w:val="32"/>
          <w:szCs w:val="32"/>
        </w:rPr>
      </w:pPr>
      <w:r>
        <w:rPr>
          <w:rFonts w:ascii="Times New Roman" w:hAnsi="Times New Roman" w:eastAsia="仿宋_GB2312"/>
          <w:b/>
          <w:bCs/>
          <w:sz w:val="32"/>
          <w:szCs w:val="32"/>
        </w:rPr>
        <w:t>甲方（</w:t>
      </w:r>
      <w:r>
        <w:rPr>
          <w:rFonts w:hint="eastAsia" w:ascii="Times New Roman" w:hAnsi="Times New Roman" w:eastAsia="仿宋_GB2312"/>
          <w:b/>
          <w:bCs/>
          <w:sz w:val="32"/>
          <w:szCs w:val="32"/>
          <w:lang w:eastAsia="zh-Hans"/>
        </w:rPr>
        <w:t>税务机关</w:t>
      </w:r>
      <w:r>
        <w:rPr>
          <w:rFonts w:ascii="Times New Roman" w:hAnsi="Times New Roman" w:eastAsia="仿宋_GB2312"/>
          <w:b/>
          <w:bCs/>
          <w:sz w:val="32"/>
          <w:szCs w:val="32"/>
        </w:rPr>
        <w:t xml:space="preserve">）    </w:t>
      </w:r>
      <w:r>
        <w:rPr>
          <w:rFonts w:ascii="Times New Roman" w:hAnsi="Times New Roman" w:eastAsia="仿宋_GB2312"/>
          <w:sz w:val="32"/>
          <w:szCs w:val="32"/>
        </w:rPr>
        <w:t xml:space="preserve">             </w:t>
      </w:r>
      <w:r>
        <w:rPr>
          <w:rFonts w:hint="eastAsia"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rPr>
      </w:pPr>
      <w:r>
        <w:rPr>
          <w:rFonts w:hint="eastAsia" w:ascii="Times New Roman" w:hAnsi="Times New Roman" w:eastAsia="仿宋_GB2312"/>
          <w:sz w:val="32"/>
          <w:szCs w:val="32"/>
          <w:lang w:eastAsia="zh-Hans"/>
        </w:rPr>
        <w:t>名称</w:t>
      </w:r>
      <w:r>
        <w:rPr>
          <w:rFonts w:ascii="Times New Roman" w:hAnsi="Times New Roman" w:eastAsia="仿宋_GB2312"/>
          <w:sz w:val="32"/>
          <w:szCs w:val="32"/>
          <w:lang w:eastAsia="zh-Hans"/>
        </w:rPr>
        <w:t>：</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lang w:eastAsia="zh-CN"/>
        </w:rPr>
        <w:t>国家税务总局黑龙江省税务局</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rPr>
      </w:pPr>
      <w:r>
        <w:rPr>
          <w:rFonts w:ascii="Times New Roman" w:hAnsi="Times New Roman" w:eastAsia="仿宋_GB2312"/>
          <w:sz w:val="32"/>
          <w:szCs w:val="32"/>
        </w:rPr>
        <w:t>地址：</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lang w:eastAsia="zh-CN"/>
        </w:rPr>
        <w:t>哈尔滨市南岗区东大直街</w:t>
      </w:r>
      <w:r>
        <w:rPr>
          <w:rFonts w:hint="eastAsia" w:ascii="Times New Roman" w:hAnsi="Times New Roman" w:eastAsia="仿宋_GB2312"/>
          <w:sz w:val="32"/>
          <w:szCs w:val="32"/>
          <w:u w:val="single"/>
          <w:lang w:val="en-US" w:eastAsia="zh-CN"/>
        </w:rPr>
        <w:t>190号</w:t>
      </w:r>
      <w:r>
        <w:rPr>
          <w:rFonts w:hint="eastAsia" w:ascii="Times New Roman" w:hAnsi="Times New Roman" w:eastAsia="仿宋_GB2312"/>
          <w:sz w:val="32"/>
          <w:szCs w:val="32"/>
          <w:u w:val="single"/>
        </w:rPr>
        <w:t xml:space="preserve"> </w:t>
      </w:r>
      <w:r>
        <w:rPr>
          <w:rFonts w:hint="eastAsia" w:ascii="Times New Roman" w:hAnsi="Times New Roman" w:eastAsia="仿宋_GB2312"/>
          <w:sz w:val="32"/>
          <w:szCs w:val="32"/>
          <w:u w:val="single"/>
          <w:lang w:val="en-US" w:eastAsia="zh-CN"/>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rPr>
      </w:pPr>
    </w:p>
    <w:p>
      <w:pPr>
        <w:pStyle w:val="2"/>
        <w:spacing w:line="560" w:lineRule="exact"/>
        <w:ind w:left="0" w:leftChars="0"/>
        <w:rPr>
          <w:rFonts w:ascii="Times New Roman" w:hAnsi="Times New Roman" w:eastAsia="仿宋_GB2312"/>
          <w:sz w:val="32"/>
          <w:szCs w:val="32"/>
        </w:rPr>
      </w:pPr>
      <w:r>
        <w:rPr>
          <w:rFonts w:ascii="Times New Roman" w:hAnsi="Times New Roman" w:eastAsia="仿宋_GB2312"/>
          <w:b/>
          <w:bCs/>
          <w:sz w:val="32"/>
          <w:szCs w:val="32"/>
        </w:rPr>
        <w:t>乙方（</w:t>
      </w:r>
      <w:r>
        <w:rPr>
          <w:rFonts w:hint="eastAsia" w:ascii="Times New Roman" w:hAnsi="Times New Roman" w:eastAsia="仿宋_GB2312"/>
          <w:b/>
          <w:bCs/>
          <w:sz w:val="32"/>
          <w:szCs w:val="32"/>
          <w:lang w:eastAsia="zh-Hans"/>
        </w:rPr>
        <w:t>直连单位</w:t>
      </w:r>
      <w:r>
        <w:rPr>
          <w:rFonts w:ascii="Times New Roman" w:hAnsi="Times New Roman" w:eastAsia="仿宋_GB2312"/>
          <w:b/>
          <w:bCs/>
          <w:sz w:val="32"/>
          <w:szCs w:val="32"/>
        </w:rPr>
        <w:t xml:space="preserve">）   </w:t>
      </w:r>
      <w:r>
        <w:rPr>
          <w:rFonts w:ascii="Times New Roman" w:hAnsi="Times New Roman" w:eastAsia="仿宋_GB2312"/>
          <w:sz w:val="32"/>
          <w:szCs w:val="32"/>
        </w:rPr>
        <w:t xml:space="preserve">              </w:t>
      </w:r>
      <w:r>
        <w:rPr>
          <w:rFonts w:hint="eastAsia"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rPr>
      </w:pPr>
      <w:r>
        <w:rPr>
          <w:rFonts w:hint="eastAsia" w:ascii="Times New Roman" w:hAnsi="Times New Roman" w:eastAsia="仿宋_GB2312"/>
          <w:sz w:val="32"/>
          <w:szCs w:val="32"/>
          <w:lang w:eastAsia="zh-Hans"/>
        </w:rPr>
        <w:t>名称</w:t>
      </w:r>
      <w:r>
        <w:rPr>
          <w:rFonts w:ascii="Times New Roman" w:hAnsi="Times New Roman" w:eastAsia="仿宋_GB2312"/>
          <w:sz w:val="32"/>
          <w:szCs w:val="32"/>
        </w:rPr>
        <w:t>：</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lang w:eastAsia="zh-Hans"/>
        </w:rPr>
      </w:pPr>
      <w:r>
        <w:rPr>
          <w:rFonts w:hint="eastAsia" w:ascii="Times New Roman" w:hAnsi="Times New Roman" w:eastAsia="仿宋_GB2312"/>
          <w:sz w:val="32"/>
          <w:szCs w:val="32"/>
          <w:lang w:eastAsia="zh-Hans"/>
        </w:rPr>
        <w:t>统一社会信用代码</w:t>
      </w:r>
      <w:r>
        <w:rPr>
          <w:rFonts w:ascii="Times New Roman" w:hAnsi="Times New Roman" w:eastAsia="仿宋_GB2312"/>
          <w:sz w:val="32"/>
          <w:szCs w:val="32"/>
          <w:lang w:eastAsia="zh-Hans"/>
        </w:rPr>
        <w:t>：</w:t>
      </w:r>
      <w:r>
        <w:rPr>
          <w:rFonts w:ascii="Times New Roman" w:hAnsi="Times New Roman" w:eastAsia="仿宋_GB2312"/>
          <w:sz w:val="32"/>
          <w:szCs w:val="32"/>
          <w:u w:val="single"/>
          <w:lang w:eastAsia="zh-Hans"/>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lang w:eastAsia="zh-Hans"/>
        </w:rPr>
        <w:t xml:space="preserve">       </w:t>
      </w:r>
    </w:p>
    <w:p>
      <w:pPr>
        <w:pStyle w:val="2"/>
        <w:spacing w:line="560" w:lineRule="exact"/>
        <w:ind w:left="0" w:leftChars="0"/>
        <w:rPr>
          <w:rFonts w:ascii="Times New Roman" w:hAnsi="Times New Roman" w:eastAsia="仿宋_GB2312"/>
          <w:sz w:val="32"/>
          <w:szCs w:val="32"/>
        </w:rPr>
      </w:pPr>
      <w:r>
        <w:rPr>
          <w:rFonts w:hint="eastAsia" w:ascii="Times New Roman" w:hAnsi="Times New Roman" w:eastAsia="仿宋_GB2312"/>
          <w:sz w:val="32"/>
          <w:szCs w:val="32"/>
          <w:lang w:eastAsia="zh-Hans"/>
        </w:rPr>
        <w:t>地址</w:t>
      </w:r>
      <w:r>
        <w:rPr>
          <w:rFonts w:ascii="Times New Roman" w:hAnsi="Times New Roman" w:eastAsia="仿宋_GB2312"/>
          <w:sz w:val="32"/>
          <w:szCs w:val="32"/>
          <w:lang w:eastAsia="zh-Hans"/>
        </w:rPr>
        <w:t>：</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rPr>
      </w:pPr>
      <w:r>
        <w:rPr>
          <w:rFonts w:ascii="Times New Roman" w:hAnsi="Times New Roman" w:eastAsia="仿宋_GB2312"/>
          <w:sz w:val="32"/>
          <w:szCs w:val="32"/>
        </w:rPr>
        <w:t>法定代表人（负责人）姓名：</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rPr>
        <w:t xml:space="preserve">      </w:t>
      </w:r>
    </w:p>
    <w:p>
      <w:pPr>
        <w:pStyle w:val="2"/>
        <w:spacing w:line="560" w:lineRule="exact"/>
        <w:ind w:left="0" w:leftChars="0"/>
        <w:rPr>
          <w:rFonts w:ascii="Times New Roman" w:hAnsi="Times New Roman" w:eastAsia="仿宋_GB2312"/>
          <w:sz w:val="32"/>
          <w:szCs w:val="32"/>
          <w:u w:val="single"/>
        </w:rPr>
      </w:pPr>
      <w:r>
        <w:rPr>
          <w:rFonts w:ascii="Times New Roman" w:hAnsi="Times New Roman" w:eastAsia="仿宋_GB2312"/>
          <w:sz w:val="32"/>
          <w:szCs w:val="32"/>
        </w:rPr>
        <w:t>法定代表人（负责人）居民身份证号码：</w:t>
      </w: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r>
        <w:rPr>
          <w:rFonts w:ascii="Times New Roman" w:hAnsi="Times New Roman" w:eastAsia="仿宋_GB2312"/>
          <w:sz w:val="32"/>
          <w:szCs w:val="32"/>
          <w:u w:val="single"/>
        </w:rPr>
        <w:t xml:space="preserve"> </w:t>
      </w:r>
    </w:p>
    <w:p>
      <w:pPr>
        <w:pStyle w:val="2"/>
        <w:spacing w:line="560" w:lineRule="exact"/>
        <w:ind w:left="0" w:leftChars="0"/>
        <w:rPr>
          <w:rFonts w:ascii="Times New Roman" w:hAnsi="Times New Roman" w:eastAsia="仿宋_GB2312"/>
          <w:sz w:val="32"/>
          <w:szCs w:val="32"/>
          <w:u w:val="single"/>
        </w:rPr>
      </w:pPr>
      <w:r>
        <w:rPr>
          <w:rFonts w:ascii="Times New Roman" w:hAnsi="Times New Roman" w:eastAsia="仿宋_GB2312"/>
          <w:sz w:val="32"/>
          <w:szCs w:val="32"/>
          <w:u w:val="single"/>
        </w:rPr>
        <w:t xml:space="preserve">      </w:t>
      </w:r>
      <w:r>
        <w:rPr>
          <w:rFonts w:hint="eastAsia" w:ascii="Times New Roman" w:hAnsi="Times New Roman" w:eastAsia="仿宋_GB2312"/>
          <w:sz w:val="32"/>
          <w:szCs w:val="32"/>
          <w:u w:val="single"/>
        </w:rPr>
        <w:t xml:space="preserve">                                         </w:t>
      </w:r>
    </w:p>
    <w:p>
      <w:pPr>
        <w:pStyle w:val="2"/>
        <w:spacing w:line="560" w:lineRule="exact"/>
        <w:ind w:left="0" w:leftChars="0"/>
        <w:rPr>
          <w:rFonts w:ascii="Times New Roman" w:hAnsi="Times New Roman" w:eastAsia="仿宋_GB2312"/>
          <w:sz w:val="32"/>
          <w:szCs w:val="32"/>
          <w:u w:val="single"/>
        </w:rPr>
      </w:pPr>
    </w:p>
    <w:p>
      <w:pPr>
        <w:pStyle w:val="2"/>
        <w:spacing w:line="560" w:lineRule="exact"/>
        <w:ind w:left="0" w:leftChars="0" w:firstLine="640" w:firstLineChars="200"/>
        <w:rPr>
          <w:rFonts w:ascii="Times New Roman" w:hAnsi="Times New Roman" w:eastAsia="仿宋_GB2312"/>
          <w:sz w:val="32"/>
          <w:szCs w:val="32"/>
        </w:rPr>
      </w:pPr>
      <w:r>
        <w:rPr>
          <w:rFonts w:ascii="Times New Roman" w:hAnsi="Times New Roman" w:eastAsia="仿宋_GB2312"/>
          <w:sz w:val="32"/>
          <w:szCs w:val="32"/>
        </w:rPr>
        <w:t>为</w:t>
      </w:r>
      <w:r>
        <w:rPr>
          <w:rFonts w:hint="eastAsia" w:ascii="Times New Roman" w:hAnsi="Times New Roman" w:eastAsia="仿宋_GB2312"/>
          <w:sz w:val="32"/>
          <w:szCs w:val="32"/>
          <w:lang w:eastAsia="zh-Hans"/>
        </w:rPr>
        <w:t>实现更优质高效的</w:t>
      </w:r>
      <w:r>
        <w:rPr>
          <w:rFonts w:hint="eastAsia" w:ascii="Times New Roman" w:hAnsi="Times New Roman" w:eastAsia="仿宋_GB2312"/>
          <w:sz w:val="32"/>
          <w:szCs w:val="32"/>
        </w:rPr>
        <w:t>数电票</w:t>
      </w:r>
      <w:r>
        <w:rPr>
          <w:rFonts w:hint="eastAsia" w:ascii="Times New Roman" w:hAnsi="Times New Roman" w:eastAsia="仿宋_GB2312"/>
          <w:sz w:val="32"/>
          <w:szCs w:val="32"/>
          <w:lang w:eastAsia="zh-Hans"/>
        </w:rPr>
        <w:t>等相关涉税服务</w:t>
      </w:r>
      <w:r>
        <w:rPr>
          <w:rFonts w:ascii="Times New Roman" w:hAnsi="Times New Roman" w:eastAsia="仿宋_GB2312"/>
          <w:sz w:val="32"/>
          <w:szCs w:val="32"/>
          <w:lang w:eastAsia="zh-Hans"/>
        </w:rPr>
        <w:t>，</w:t>
      </w:r>
      <w:r>
        <w:rPr>
          <w:rFonts w:ascii="Times New Roman" w:hAnsi="Times New Roman" w:eastAsia="仿宋_GB2312"/>
          <w:sz w:val="32"/>
          <w:szCs w:val="32"/>
        </w:rPr>
        <w:t>本着自愿、平等的原则，甲、乙双方经协商签订如下协议。</w:t>
      </w:r>
    </w:p>
    <w:p>
      <w:pPr>
        <w:pStyle w:val="2"/>
        <w:numPr>
          <w:ilvl w:val="0"/>
          <w:numId w:val="1"/>
        </w:numPr>
        <w:spacing w:line="560" w:lineRule="exact"/>
        <w:ind w:left="0" w:leftChars="0"/>
        <w:jc w:val="center"/>
        <w:rPr>
          <w:rFonts w:ascii="黑体" w:hAnsi="黑体" w:eastAsia="黑体" w:cs="黑体"/>
          <w:sz w:val="32"/>
          <w:szCs w:val="32"/>
        </w:rPr>
      </w:pPr>
      <w:r>
        <w:rPr>
          <w:rFonts w:hint="eastAsia" w:ascii="黑体" w:hAnsi="黑体" w:eastAsia="黑体" w:cs="黑体"/>
          <w:sz w:val="32"/>
          <w:szCs w:val="32"/>
        </w:rPr>
        <w:t>总则</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甲方依托乐企，通过税务系统与</w:t>
      </w:r>
      <w:r>
        <w:rPr>
          <w:rFonts w:hint="eastAsia" w:ascii="仿宋_GB2312" w:hAnsi="仿宋_GB2312" w:eastAsia="仿宋_GB2312" w:cs="仿宋_GB2312"/>
          <w:sz w:val="32"/>
          <w:szCs w:val="32"/>
          <w:lang w:eastAsia="zh-Hans"/>
        </w:rPr>
        <w:t>乙方</w:t>
      </w:r>
      <w:r>
        <w:rPr>
          <w:rFonts w:hint="eastAsia" w:ascii="仿宋_GB2312" w:hAnsi="仿宋_GB2312" w:eastAsia="仿宋_GB2312" w:cs="仿宋_GB2312"/>
          <w:sz w:val="32"/>
          <w:szCs w:val="32"/>
        </w:rPr>
        <w:t>自有信息系统</w:t>
      </w:r>
      <w:r>
        <w:rPr>
          <w:rFonts w:ascii="仿宋_GB2312" w:hAnsi="仿宋_GB2312" w:eastAsia="仿宋_GB2312" w:cs="仿宋_GB2312"/>
          <w:sz w:val="32"/>
          <w:szCs w:val="32"/>
        </w:rPr>
        <w:t>（</w:t>
      </w:r>
      <w:r>
        <w:rPr>
          <w:rFonts w:hint="eastAsia" w:ascii="仿宋_GB2312" w:hAnsi="仿宋_GB2312" w:eastAsia="仿宋_GB2312" w:cs="仿宋_GB2312"/>
          <w:sz w:val="32"/>
          <w:szCs w:val="32"/>
          <w:lang w:eastAsia="zh-Hans"/>
        </w:rPr>
        <w:t>以下简称“直连平台”</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直连的方式，提供规则开放、标准统一的数电票等涉税服务（以下简称“乐企服务”）。</w:t>
      </w:r>
    </w:p>
    <w:p>
      <w:pPr>
        <w:spacing w:line="560" w:lineRule="exact"/>
        <w:ind w:firstLine="640" w:firstLineChars="200"/>
      </w:pPr>
      <w:r>
        <w:rPr>
          <w:rFonts w:hint="eastAsia" w:ascii="仿宋_GB2312" w:hAnsi="仿宋_GB2312" w:eastAsia="仿宋_GB2312" w:cs="仿宋_GB2312"/>
          <w:sz w:val="32"/>
          <w:szCs w:val="32"/>
        </w:rPr>
        <w:t>乙方</w:t>
      </w:r>
      <w:r>
        <w:rPr>
          <w:rFonts w:hint="eastAsia" w:ascii="仿宋_GB2312" w:hAnsi="仿宋_GB2312" w:eastAsia="仿宋_GB2312" w:cs="仿宋_GB2312"/>
          <w:sz w:val="32"/>
          <w:szCs w:val="32"/>
          <w:lang w:eastAsia="zh-Hans"/>
        </w:rPr>
        <w:t>接入乐企</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eastAsia="zh-Hans"/>
        </w:rPr>
        <w:t>使用</w:t>
      </w:r>
      <w:r>
        <w:rPr>
          <w:rFonts w:hint="eastAsia" w:ascii="仿宋_GB2312" w:hAnsi="仿宋_GB2312" w:eastAsia="仿宋_GB2312" w:cs="仿宋_GB2312"/>
          <w:sz w:val="32"/>
          <w:szCs w:val="32"/>
        </w:rPr>
        <w:t>乐企服务</w:t>
      </w:r>
      <w:r>
        <w:rPr>
          <w:rFonts w:hint="eastAsia" w:ascii="仿宋_GB2312" w:hAnsi="仿宋_GB2312" w:eastAsia="仿宋_GB2312" w:cs="仿宋_GB2312"/>
          <w:sz w:val="32"/>
          <w:szCs w:val="32"/>
          <w:lang w:eastAsia="zh-Hans"/>
        </w:rPr>
        <w:t>时</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Hans"/>
        </w:rPr>
        <w:t>应满足《</w:t>
      </w:r>
      <w:r>
        <w:rPr>
          <w:rFonts w:ascii="仿宋_GB2312" w:hAnsi="仿宋_GB2312" w:eastAsia="仿宋_GB2312" w:cs="仿宋_GB2312"/>
          <w:sz w:val="32"/>
          <w:szCs w:val="32"/>
          <w:lang w:eastAsia="zh-Hans"/>
        </w:rPr>
        <w:t>国家税务总局</w:t>
      </w:r>
      <w:r>
        <w:rPr>
          <w:rFonts w:hint="eastAsia" w:ascii="仿宋_GB2312" w:hAnsi="仿宋_GB2312" w:eastAsia="仿宋_GB2312" w:cs="仿宋_GB2312"/>
          <w:sz w:val="32"/>
          <w:szCs w:val="32"/>
          <w:lang w:eastAsia="zh-CN"/>
        </w:rPr>
        <w:t>黑龙江</w:t>
      </w:r>
      <w:r>
        <w:rPr>
          <w:rFonts w:ascii="仿宋_GB2312" w:hAnsi="仿宋_GB2312" w:eastAsia="仿宋_GB2312" w:cs="仿宋_GB2312"/>
          <w:sz w:val="32"/>
          <w:szCs w:val="32"/>
          <w:lang w:eastAsia="zh-Hans"/>
        </w:rPr>
        <w:t>省税务局</w:t>
      </w:r>
      <w:r>
        <w:rPr>
          <w:rFonts w:hint="eastAsia" w:ascii="仿宋_GB2312" w:hAnsi="仿宋_GB2312" w:eastAsia="仿宋_GB2312" w:cs="仿宋_GB2312"/>
          <w:sz w:val="32"/>
          <w:szCs w:val="32"/>
          <w:lang w:eastAsia="zh-Hans"/>
        </w:rPr>
        <w:t>关于乐企</w:t>
      </w:r>
      <w:r>
        <w:rPr>
          <w:rFonts w:ascii="仿宋_GB2312" w:hAnsi="仿宋_GB2312" w:eastAsia="仿宋_GB2312" w:cs="仿宋_GB2312"/>
          <w:sz w:val="32"/>
          <w:szCs w:val="32"/>
          <w:lang w:eastAsia="zh-Hans"/>
        </w:rPr>
        <w:t>自用</w:t>
      </w:r>
      <w:r>
        <w:rPr>
          <w:rFonts w:hint="eastAsia" w:ascii="仿宋_GB2312" w:hAnsi="仿宋_GB2312" w:eastAsia="仿宋_GB2312" w:cs="仿宋_GB2312"/>
          <w:sz w:val="32"/>
          <w:szCs w:val="32"/>
          <w:lang w:eastAsia="zh-Hans"/>
        </w:rPr>
        <w:t>直连服务的</w:t>
      </w:r>
      <w:r>
        <w:rPr>
          <w:rFonts w:ascii="仿宋_GB2312" w:hAnsi="仿宋_GB2312" w:eastAsia="仿宋_GB2312" w:cs="仿宋_GB2312"/>
          <w:sz w:val="32"/>
          <w:szCs w:val="32"/>
          <w:lang w:eastAsia="zh-Hans"/>
        </w:rPr>
        <w:t>规范指引</w:t>
      </w:r>
      <w:r>
        <w:rPr>
          <w:rFonts w:hint="eastAsia" w:ascii="仿宋_GB2312" w:hAnsi="仿宋_GB2312" w:eastAsia="仿宋_GB2312" w:cs="仿宋_GB2312"/>
          <w:sz w:val="32"/>
          <w:szCs w:val="32"/>
          <w:lang w:eastAsia="zh-Hans"/>
        </w:rPr>
        <w:t>》</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eastAsia="zh-Hans"/>
        </w:rPr>
        <w:t>以下简称“</w:t>
      </w:r>
      <w:r>
        <w:rPr>
          <w:rFonts w:ascii="仿宋_GB2312" w:hAnsi="仿宋_GB2312" w:eastAsia="仿宋_GB2312" w:cs="仿宋_GB2312"/>
          <w:sz w:val="32"/>
          <w:szCs w:val="32"/>
          <w:lang w:eastAsia="zh-Hans"/>
        </w:rPr>
        <w:t>《指引》</w:t>
      </w:r>
      <w:r>
        <w:rPr>
          <w:rFonts w:hint="eastAsia" w:ascii="仿宋_GB2312" w:hAnsi="仿宋_GB2312" w:eastAsia="仿宋_GB2312" w:cs="仿宋_GB2312"/>
          <w:sz w:val="32"/>
          <w:szCs w:val="32"/>
          <w:lang w:eastAsia="zh-Hans"/>
        </w:rPr>
        <w:t>”</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eastAsia="zh-Hans"/>
        </w:rPr>
        <w:t>规定的接入条件</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遵守甲方管理要求，</w:t>
      </w:r>
      <w:r>
        <w:rPr>
          <w:rFonts w:hint="eastAsia" w:ascii="仿宋_GB2312" w:hAnsi="仿宋_GB2312" w:eastAsia="仿宋_GB2312" w:cs="仿宋_GB2312"/>
          <w:sz w:val="32"/>
          <w:szCs w:val="32"/>
          <w:lang w:eastAsia="zh-Hans"/>
        </w:rPr>
        <w:t>履行应尽义务</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eastAsia="zh-Hans"/>
        </w:rPr>
        <w:t>并</w:t>
      </w:r>
      <w:r>
        <w:rPr>
          <w:rFonts w:hint="eastAsia" w:ascii="仿宋_GB2312" w:hAnsi="仿宋_GB2312" w:eastAsia="仿宋_GB2312" w:cs="仿宋_GB2312"/>
          <w:sz w:val="32"/>
          <w:szCs w:val="32"/>
        </w:rPr>
        <w:t>承担相应责任。</w:t>
      </w:r>
    </w:p>
    <w:p>
      <w:pPr>
        <w:pStyle w:val="2"/>
        <w:numPr>
          <w:ilvl w:val="0"/>
          <w:numId w:val="1"/>
        </w:numPr>
        <w:spacing w:line="560" w:lineRule="exact"/>
        <w:ind w:left="0" w:leftChars="0"/>
        <w:jc w:val="center"/>
        <w:rPr>
          <w:rFonts w:ascii="黑体" w:hAnsi="黑体" w:eastAsia="黑体" w:cs="黑体"/>
          <w:sz w:val="32"/>
          <w:szCs w:val="32"/>
        </w:rPr>
      </w:pPr>
      <w:r>
        <w:rPr>
          <w:rFonts w:ascii="黑体" w:hAnsi="黑体" w:eastAsia="黑体" w:cs="黑体"/>
          <w:sz w:val="32"/>
          <w:szCs w:val="32"/>
        </w:rPr>
        <w:t>甲方权利和义务</w:t>
      </w:r>
    </w:p>
    <w:p>
      <w:pPr>
        <w:pStyle w:val="2"/>
        <w:spacing w:line="560" w:lineRule="exact"/>
        <w:ind w:left="0" w:leftChars="0" w:firstLine="640" w:firstLineChars="200"/>
        <w:rPr>
          <w:rFonts w:ascii="黑体" w:hAnsi="黑体" w:eastAsia="黑体" w:cs="黑体"/>
          <w:sz w:val="32"/>
          <w:szCs w:val="32"/>
        </w:rPr>
      </w:pPr>
      <w:r>
        <w:rPr>
          <w:rFonts w:hint="eastAsia" w:ascii="黑体" w:hAnsi="黑体" w:eastAsia="黑体" w:cs="黑体"/>
          <w:sz w:val="32"/>
          <w:szCs w:val="32"/>
        </w:rPr>
        <w:t>一、甲方权利</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1.甲方有权对乙方提交的接入请求进行确认，对不符合相关接入条件的单位提交的请求有权予以退回。</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2.甲方有权对乙方提交的能力订阅请求进行确认，对于乙方所在行业不具备相应能力适用条件的有权予以退回。</w:t>
      </w:r>
    </w:p>
    <w:p>
      <w:pPr>
        <w:overflowPunct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对于乙方发起的延期请求，甲方有权根据运营监控情况，确定延续期限。对于未在规定期限内发起延期请求的，甲方有权限制其业务处理并发量，若经提醒仍未发起延期请求的，甲方有权进一步降低并发量，直至终止接入资格。</w:t>
      </w:r>
    </w:p>
    <w:p>
      <w:pPr>
        <w:overflowPunct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4.甲方有权通过设置监控指标，对乙方及其使用单位进行日常运行监控，监测产生的风险预警信息将推送给乙方及其使用单位，要求其整改并反馈结果，甲方根据反馈后的处理结果采取不同的风险防范措施。</w:t>
      </w:r>
    </w:p>
    <w:p>
      <w:pPr>
        <w:overflowPunct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5.甲方发现乙方及其使用单位不符合接入条件后，有权立即暂停其接入服务，并对其进行约谈；在</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个月内经过整改符合要求的，重新恢复接入服务；未达到整改要求的，终止其接入服务。</w:t>
      </w:r>
    </w:p>
    <w:p>
      <w:pPr>
        <w:overflowPunct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6.若发现乙方或其使用单位存在对乐企直连网络、电子发票服务平台造成攻击或威胁等安全隐患的情况，甲方有权立即限制</w:t>
      </w:r>
      <w:r>
        <w:rPr>
          <w:rFonts w:hint="eastAsia" w:ascii="仿宋_GB2312" w:hAnsi="仿宋_GB2312" w:eastAsia="仿宋_GB2312" w:cs="仿宋_GB2312"/>
          <w:sz w:val="32"/>
          <w:szCs w:val="32"/>
          <w:lang w:eastAsia="zh-Hans"/>
        </w:rPr>
        <w:t>其</w:t>
      </w:r>
      <w:r>
        <w:rPr>
          <w:rFonts w:hint="eastAsia" w:ascii="仿宋_GB2312" w:hAnsi="仿宋_GB2312" w:eastAsia="仿宋_GB2312" w:cs="仿宋_GB2312"/>
          <w:sz w:val="32"/>
          <w:szCs w:val="32"/>
        </w:rPr>
        <w:t>业务处理并发量，并进行约谈。若在</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个月内经过整改不再发生上述行为的，则恢复正常服务；再次发现存在上述行为的，甲方有权终止其接入服务。</w:t>
      </w:r>
    </w:p>
    <w:p>
      <w:pPr>
        <w:overflowPunct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7.若乙方不履行本协议“乙方义务”或其使用单位违反乐企直连规范相关条款</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或存在不按照税务机关要求依法提供相关涉税数据</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不配合甲方管理</w:t>
      </w:r>
      <w:r>
        <w:rPr>
          <w:rFonts w:hint="eastAsia" w:ascii="仿宋_GB2312" w:hAnsi="仿宋_GB2312" w:eastAsia="仿宋_GB2312" w:cs="仿宋_GB2312"/>
          <w:sz w:val="32"/>
          <w:szCs w:val="32"/>
          <w:lang w:eastAsia="zh-Hans"/>
        </w:rPr>
        <w:t>等</w:t>
      </w:r>
      <w:r>
        <w:rPr>
          <w:rFonts w:hint="eastAsia" w:ascii="仿宋_GB2312" w:hAnsi="仿宋_GB2312" w:eastAsia="仿宋_GB2312" w:cs="仿宋_GB2312"/>
          <w:sz w:val="32"/>
          <w:szCs w:val="32"/>
        </w:rPr>
        <w:t>行为，甲方有权视情况严重性采取提醒、约谈、暂停乙方新增使用单位、暂停使用乐企能力、暂停接入服务等措施。若在</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个月内经过整改符合要求的，恢复正常服务；经整改后仍未符合甲方管理要求的，终止其接入服务。</w:t>
      </w:r>
    </w:p>
    <w:p>
      <w:pPr>
        <w:overflowPunct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8.若乙方及其使用单位存在虚开发票等严重违法行为的，甲方有权立即终止其接入服务，并依法追究法律责任。乙方对</w:t>
      </w:r>
      <w:r>
        <w:rPr>
          <w:rFonts w:hint="eastAsia" w:ascii="仿宋_GB2312" w:hAnsi="仿宋_GB2312" w:eastAsia="仿宋_GB2312" w:cs="仿宋_GB2312"/>
          <w:sz w:val="32"/>
          <w:szCs w:val="32"/>
          <w:lang w:eastAsia="zh-Hans"/>
        </w:rPr>
        <w:t>其</w:t>
      </w:r>
      <w:r>
        <w:rPr>
          <w:rFonts w:hint="eastAsia" w:ascii="仿宋_GB2312" w:hAnsi="仿宋_GB2312" w:eastAsia="仿宋_GB2312" w:cs="仿宋_GB2312"/>
          <w:sz w:val="32"/>
          <w:szCs w:val="32"/>
        </w:rPr>
        <w:t>使用单位承担连带责任，发现</w:t>
      </w:r>
      <w:r>
        <w:rPr>
          <w:rFonts w:hint="eastAsia" w:ascii="仿宋_GB2312" w:hAnsi="仿宋_GB2312" w:eastAsia="仿宋_GB2312" w:cs="仿宋_GB2312"/>
          <w:sz w:val="32"/>
          <w:szCs w:val="32"/>
          <w:lang w:eastAsia="zh-Hans"/>
        </w:rPr>
        <w:t>使用单位开具发票不及时上传</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虚开发票、逃避管理等问题</w:t>
      </w:r>
      <w:r>
        <w:rPr>
          <w:rFonts w:hint="eastAsia" w:ascii="仿宋_GB2312" w:hAnsi="仿宋_GB2312" w:eastAsia="仿宋_GB2312" w:cs="仿宋_GB2312"/>
          <w:sz w:val="32"/>
          <w:szCs w:val="32"/>
          <w:lang w:eastAsia="zh-Hans"/>
        </w:rPr>
        <w:t>应</w:t>
      </w:r>
      <w:r>
        <w:rPr>
          <w:rFonts w:hint="eastAsia" w:ascii="仿宋_GB2312" w:hAnsi="仿宋_GB2312" w:eastAsia="仿宋_GB2312" w:cs="仿宋_GB2312"/>
          <w:sz w:val="32"/>
          <w:szCs w:val="32"/>
        </w:rPr>
        <w:t>及时上报</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如超过1%</w:t>
      </w:r>
      <w:r>
        <w:rPr>
          <w:rFonts w:hint="eastAsia" w:ascii="仿宋_GB2312" w:hAnsi="仿宋_GB2312" w:eastAsia="仿宋_GB2312" w:cs="仿宋_GB2312"/>
          <w:sz w:val="32"/>
          <w:szCs w:val="32"/>
          <w:lang w:eastAsia="zh-Hans"/>
        </w:rPr>
        <w:t>的</w:t>
      </w:r>
      <w:r>
        <w:rPr>
          <w:rFonts w:hint="eastAsia" w:ascii="仿宋_GB2312" w:hAnsi="仿宋_GB2312" w:eastAsia="仿宋_GB2312" w:cs="仿宋_GB2312"/>
          <w:sz w:val="32"/>
          <w:szCs w:val="32"/>
        </w:rPr>
        <w:t>使用单位存在虚开发票等严重违法行为</w:t>
      </w:r>
      <w:r>
        <w:rPr>
          <w:rFonts w:hint="eastAsia" w:ascii="仿宋_GB2312" w:hAnsi="仿宋_GB2312" w:eastAsia="仿宋_GB2312" w:cs="仿宋_GB2312"/>
          <w:sz w:val="32"/>
          <w:szCs w:val="32"/>
          <w:lang w:eastAsia="zh-Hans"/>
        </w:rPr>
        <w:t>但未及时上报</w:t>
      </w:r>
      <w:r>
        <w:rPr>
          <w:rFonts w:hint="eastAsia" w:ascii="仿宋_GB2312" w:hAnsi="仿宋_GB2312" w:eastAsia="仿宋_GB2312" w:cs="仿宋_GB2312"/>
          <w:sz w:val="32"/>
          <w:szCs w:val="32"/>
        </w:rPr>
        <w:t>等，甲方有权采取暂停或终止</w:t>
      </w:r>
      <w:r>
        <w:rPr>
          <w:rFonts w:hint="eastAsia" w:ascii="仿宋_GB2312" w:hAnsi="仿宋_GB2312" w:eastAsia="仿宋_GB2312" w:cs="仿宋_GB2312"/>
          <w:sz w:val="32"/>
          <w:szCs w:val="32"/>
          <w:lang w:eastAsia="zh-Hans"/>
        </w:rPr>
        <w:t>乙方</w:t>
      </w:r>
      <w:r>
        <w:rPr>
          <w:rFonts w:hint="eastAsia" w:ascii="仿宋_GB2312" w:hAnsi="仿宋_GB2312" w:eastAsia="仿宋_GB2312" w:cs="仿宋_GB2312"/>
          <w:sz w:val="32"/>
          <w:szCs w:val="32"/>
        </w:rPr>
        <w:t>接入服务等措施。</w:t>
      </w:r>
    </w:p>
    <w:p>
      <w:pPr>
        <w:overflowPunct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9.甲方其他权利</w:t>
      </w:r>
      <w:r>
        <w:rPr>
          <w:rFonts w:ascii="仿宋_GB2312" w:hAnsi="仿宋_GB2312" w:eastAsia="仿宋_GB2312" w:cs="仿宋_GB2312"/>
          <w:sz w:val="32"/>
          <w:szCs w:val="32"/>
        </w:rPr>
        <w:t>：</w:t>
      </w: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eastAsia="zh-CN"/>
        </w:rPr>
        <w:t>无</w:t>
      </w:r>
      <w:r>
        <w:rPr>
          <w:rFonts w:ascii="仿宋_GB2312" w:hAnsi="仿宋_GB2312" w:eastAsia="仿宋_GB2312" w:cs="仿宋_GB2312"/>
          <w:sz w:val="32"/>
          <w:szCs w:val="32"/>
          <w:u w:val="single"/>
        </w:rPr>
        <w:t xml:space="preserve">                             </w:t>
      </w:r>
    </w:p>
    <w:p>
      <w:pPr>
        <w:pStyle w:val="2"/>
        <w:spacing w:line="560" w:lineRule="exact"/>
        <w:ind w:left="0" w:leftChars="0"/>
        <w:rPr>
          <w:rFonts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p>
    <w:p>
      <w:pPr>
        <w:pStyle w:val="2"/>
        <w:spacing w:line="560" w:lineRule="exact"/>
        <w:ind w:left="0" w:leftChars="0"/>
        <w:rPr>
          <w:rFonts w:ascii="仿宋_GB2312" w:hAnsi="仿宋_GB2312" w:eastAsia="仿宋_GB2312" w:cs="仿宋_GB2312"/>
          <w:sz w:val="32"/>
          <w:szCs w:val="32"/>
          <w:u w:val="single"/>
        </w:rPr>
      </w:pP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p>
    <w:p>
      <w:pPr>
        <w:overflowPunct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二、甲方义务</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1.甲方应及时受理并确认乙方及其使用单位提出的接入请求、能力订阅请求、资格延续请求等，并将结果通过乐企平台向乙方反馈。</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2.在乐企平台发生功能升级时，甲方应及时发布版本升级通知，通知并协助乙方及其使用单位同步完成系统改造与对接测试。</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3.对于乙方及其使用单位的资格延续、风险监控等管理事项，甲方应及时向乙方发送提醒。</w:t>
      </w:r>
    </w:p>
    <w:p>
      <w:pPr>
        <w:pStyle w:val="4"/>
        <w:overflowPunct w:val="0"/>
        <w:spacing w:line="560" w:lineRule="exact"/>
        <w:ind w:firstLine="640"/>
        <w:rPr>
          <w:rFonts w:cs="仿宋_GB2312"/>
          <w:szCs w:val="32"/>
        </w:rPr>
      </w:pPr>
      <w:r>
        <w:rPr>
          <w:rFonts w:hint="eastAsia" w:cs="仿宋_GB2312"/>
          <w:szCs w:val="32"/>
        </w:rPr>
        <w:t>4.甲方应建立畅通的乐企运维沟通渠道，跟进乐企运行情况，推送乐企相关指引、变更、通知，及时收集并上报使用乐企纳税人报送的系统相关问题。</w:t>
      </w:r>
    </w:p>
    <w:p>
      <w:pPr>
        <w:pStyle w:val="4"/>
        <w:overflowPunct w:val="0"/>
        <w:spacing w:line="560" w:lineRule="exact"/>
        <w:ind w:firstLine="640"/>
        <w:rPr>
          <w:rFonts w:eastAsia="宋体"/>
        </w:rPr>
      </w:pPr>
      <w:r>
        <w:rPr>
          <w:rFonts w:hint="eastAsia" w:cs="仿宋_GB2312"/>
          <w:szCs w:val="32"/>
        </w:rPr>
        <w:t>5.对于乙方及其使用单位的涉税保密信息，甲方应依法为其保密。除按照法律法规的规定应予公布、法定第三方依法查询、乙方及其使用单位自身查询及乙方及其使用单位同意外，不得向外部门、社会公众或个人提供。</w:t>
      </w:r>
    </w:p>
    <w:p>
      <w:pPr>
        <w:pStyle w:val="2"/>
        <w:numPr>
          <w:ilvl w:val="0"/>
          <w:numId w:val="1"/>
        </w:numPr>
        <w:spacing w:line="560" w:lineRule="exact"/>
        <w:ind w:left="0" w:leftChars="0"/>
        <w:jc w:val="center"/>
        <w:rPr>
          <w:rFonts w:ascii="黑体" w:hAnsi="黑体" w:eastAsia="黑体" w:cs="黑体"/>
          <w:sz w:val="32"/>
          <w:szCs w:val="32"/>
        </w:rPr>
      </w:pPr>
      <w:r>
        <w:rPr>
          <w:rFonts w:ascii="黑体" w:hAnsi="黑体" w:eastAsia="黑体" w:cs="黑体"/>
          <w:sz w:val="32"/>
          <w:szCs w:val="32"/>
        </w:rPr>
        <w:t>乙方权利和义务</w:t>
      </w:r>
    </w:p>
    <w:p>
      <w:pPr>
        <w:pStyle w:val="2"/>
        <w:spacing w:line="560" w:lineRule="exact"/>
        <w:ind w:left="0" w:leftChars="0" w:firstLine="640" w:firstLineChars="200"/>
        <w:rPr>
          <w:rFonts w:ascii="黑体" w:hAnsi="黑体" w:eastAsia="黑体" w:cs="黑体"/>
          <w:sz w:val="32"/>
          <w:szCs w:val="32"/>
        </w:rPr>
      </w:pPr>
      <w:r>
        <w:rPr>
          <w:rFonts w:hint="eastAsia" w:ascii="黑体" w:hAnsi="黑体" w:eastAsia="黑体" w:cs="黑体"/>
          <w:sz w:val="32"/>
          <w:szCs w:val="32"/>
        </w:rPr>
        <w:t>一、乙方权利</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1.乙方在遵守</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eastAsia="zh-Hans"/>
        </w:rPr>
        <w:t>指引</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相关规定的前提下，有权使用乐企服务的各项功能。</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2.乙方有权向符合条件的使用单位发送邀请通知或审核通过使用单位的授权申请，协助使用单位向甲方发起使用请求。</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3.乙方有权授权其关联企业或第三方企业承担建设及管理等职责。</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4.若乙方具有特殊行业或领域经营资格，可提交非公用基础能力开通请求，经甲方确认通过后，开通相应的能力。</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5.对于在使用乐企服务过程中出现的相关问题，乙方有权通过电子税务局征纳互动平台、12366热线、甲方建立的乐企平台运维沟通渠道等方式，报送问题并在规定时间内得到答复。</w:t>
      </w:r>
    </w:p>
    <w:p>
      <w:pPr>
        <w:pStyle w:val="2"/>
        <w:spacing w:line="560" w:lineRule="exact"/>
        <w:ind w:left="0" w:leftChars="0" w:firstLine="640" w:firstLineChars="200"/>
        <w:rPr>
          <w:rFonts w:ascii="黑体" w:hAnsi="黑体" w:eastAsia="黑体" w:cs="黑体"/>
          <w:sz w:val="32"/>
          <w:szCs w:val="32"/>
        </w:rPr>
      </w:pPr>
      <w:r>
        <w:rPr>
          <w:rFonts w:hint="eastAsia" w:ascii="黑体" w:hAnsi="黑体" w:eastAsia="黑体" w:cs="黑体"/>
          <w:sz w:val="32"/>
          <w:szCs w:val="32"/>
        </w:rPr>
        <w:t>二、乙方义务</w:t>
      </w:r>
    </w:p>
    <w:p>
      <w:pPr>
        <w:topLinePunct/>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1.乙方负责对接乐企，对直连平台相关数据的安全承担责任，邀请或授权使用单位接入直连平台并及时维护双方的关联关系台账。应确保自身及其使用单位符合</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eastAsia="zh-Hans"/>
        </w:rPr>
        <w:t>指引</w:t>
      </w:r>
      <w:r>
        <w:rPr>
          <w:rFonts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的接入要求，同时</w:t>
      </w:r>
      <w:r>
        <w:rPr>
          <w:rFonts w:hint="eastAsia" w:ascii="仿宋_GB2312" w:hAnsi="仿宋_GB2312" w:eastAsia="仿宋_GB2312" w:cs="仿宋_GB2312"/>
          <w:sz w:val="32"/>
          <w:szCs w:val="32"/>
          <w:lang w:bidi="ar"/>
        </w:rPr>
        <w:t>做好变更事项报送、版本更新、资格延续、终止管理等相关维护保障工作。</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乙方应在乐企服务接入和使用过程中，对直连平台的运营及使用单位的日常涉税行为进行监管，如实向税务机关报告重大变化和使用单位情况，及时报送相关涉税数据，保证提交信息或材料的真实性，并承担提交非真实材料所造成的所有后果。</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3.乙方申请接入乐企，应当由本单位负直连平台运维及管理的主要责任，尽量采取直连平台在本地部署的方式，如采取云服务部署的方式，不得采用第三方服务商托管，以确保直连平台信息安全。</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4.乙方应当按照《指引》相关要求，保证接入乐企的直连平台</w:t>
      </w:r>
      <w:r>
        <w:rPr>
          <w:rFonts w:hint="eastAsia" w:ascii="仿宋_GB2312" w:hAnsi="仿宋_GB2312" w:eastAsia="仿宋_GB2312" w:cs="仿宋_GB2312"/>
          <w:sz w:val="32"/>
          <w:szCs w:val="32"/>
          <w:lang w:eastAsia="zh-Hans"/>
        </w:rPr>
        <w:t>的乐企服务</w:t>
      </w:r>
      <w:r>
        <w:rPr>
          <w:rFonts w:hint="eastAsia" w:ascii="仿宋_GB2312" w:hAnsi="仿宋_GB2312" w:eastAsia="仿宋_GB2312" w:cs="仿宋_GB2312"/>
          <w:sz w:val="32"/>
          <w:szCs w:val="32"/>
        </w:rPr>
        <w:t>仅用于</w:t>
      </w:r>
      <w:r>
        <w:rPr>
          <w:rFonts w:hint="eastAsia" w:ascii="仿宋_GB2312" w:hAnsi="仿宋_GB2312" w:eastAsia="仿宋_GB2312" w:cs="仿宋_GB2312"/>
          <w:sz w:val="32"/>
          <w:szCs w:val="32"/>
          <w:lang w:eastAsia="zh-Hans"/>
        </w:rPr>
        <w:t>总分支机构的总分公司、集团企业总部及其下属成员企业、与</w:t>
      </w:r>
      <w:r>
        <w:rPr>
          <w:rFonts w:hint="eastAsia" w:ascii="仿宋_GB2312" w:hAnsi="仿宋_GB2312" w:eastAsia="仿宋_GB2312" w:cs="仿宋_GB2312"/>
          <w:sz w:val="32"/>
          <w:szCs w:val="32"/>
        </w:rPr>
        <w:t>本单位</w:t>
      </w:r>
      <w:r>
        <w:rPr>
          <w:rFonts w:hint="eastAsia" w:ascii="仿宋_GB2312" w:hAnsi="仿宋_GB2312" w:eastAsia="仿宋_GB2312" w:cs="仿宋_GB2312"/>
          <w:sz w:val="32"/>
          <w:szCs w:val="32"/>
          <w:lang w:eastAsia="zh-Hans"/>
        </w:rPr>
        <w:t>具备股权控制关系的关联企业等</w:t>
      </w:r>
      <w:r>
        <w:rPr>
          <w:rFonts w:hint="eastAsia" w:ascii="仿宋_GB2312" w:hAnsi="仿宋_GB2312" w:eastAsia="仿宋_GB2312" w:cs="仿宋_GB2312"/>
          <w:sz w:val="32"/>
          <w:szCs w:val="32"/>
        </w:rPr>
        <w:t>，不提供给无关联关系的企业使用，不开展自用模式下联用、他用行为。</w:t>
      </w:r>
    </w:p>
    <w:p>
      <w:pPr>
        <w:pStyle w:val="2"/>
        <w:spacing w:line="560" w:lineRule="exact"/>
        <w:ind w:left="0" w:leftChars="0" w:firstLine="640" w:firstLineChars="200"/>
        <w:rPr>
          <w:rFonts w:ascii="仿宋_GB2312" w:hAnsi="仿宋_GB2312" w:eastAsia="仿宋_GB2312" w:cs="仿宋_GB2312"/>
          <w:sz w:val="32"/>
          <w:szCs w:val="32"/>
          <w:lang w:eastAsia="zh-Hans"/>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eastAsia="zh-Hans"/>
        </w:rPr>
        <w:t>.</w:t>
      </w:r>
      <w:r>
        <w:rPr>
          <w:rFonts w:ascii="仿宋_GB2312" w:hAnsi="仿宋_GB2312" w:eastAsia="仿宋_GB2312" w:cs="仿宋_GB2312"/>
          <w:sz w:val="32"/>
          <w:szCs w:val="32"/>
          <w:lang w:eastAsia="zh-Hans"/>
        </w:rPr>
        <w:pict>
          <v:shape id="_x0000_i1025" o:spt="75" type="#_x0000_t75" style="height:0.6pt;width:0.6pt;" filled="f" o:preferrelative="t" stroked="f" coordsize="21600,21600">
            <v:path/>
            <v:fill on="f" focussize="0,0"/>
            <v:stroke on="f" joinstyle="miter"/>
            <v:imagedata o:title=""/>
            <o:lock v:ext="edit" aspectratio="t"/>
            <w10:wrap type="none"/>
            <w10:anchorlock/>
          </v:shape>
        </w:pict>
      </w:r>
      <w:r>
        <w:rPr>
          <w:rFonts w:hint="eastAsia" w:ascii="仿宋_GB2312" w:hAnsi="仿宋_GB2312" w:eastAsia="仿宋_GB2312" w:cs="仿宋_GB2312"/>
          <w:sz w:val="32"/>
          <w:szCs w:val="32"/>
          <w:lang w:eastAsia="zh-Hans"/>
        </w:rPr>
        <w:t>乙方应按照税务机关要求依法提供相关涉税数据，包括但不限于使用单位身份信息、取酬账户信息、经营收入情况等，以及需要特别提供的货物流、资金流等其他涉税数据。</w:t>
      </w:r>
    </w:p>
    <w:p>
      <w:pPr>
        <w:pStyle w:val="2"/>
        <w:spacing w:line="560" w:lineRule="exact"/>
        <w:ind w:left="0" w:leftChars="0"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乙方应按照《中华人民共和国网络安全法》等有关法律法规的规定以及国家标准的强制性要求，采取技术措施和其他必要措施，保障网络安全、稳定运行，有效应对网络安全事件，防范网络违法犯罪活动，维护网络数据的完整性、保密性和可用性。履行下列安全保护义务，保障网络免受干扰、破坏或者未经授权的访问，防止网络数据泄露或者被窃取、篡改：</w:t>
      </w:r>
    </w:p>
    <w:p>
      <w:pPr>
        <w:topLinePunct/>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bidi="ar"/>
        </w:rPr>
        <w:t>（1）制定内部安全管理制度和操作规程，确定乐企服务运行环境网络安全负责人，落实网络安全保护责任；</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（2）采取防范计算机病毒和网络攻击、网络侵入等危害乐企服务运行环境安全行为的技术措施；</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（3）采取监测、记录网络运行状态、网络安全事件的技术措施，并按照规定留存相关的网络日志不少于六个月；</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（4）采取数据分类、重要数据备份和加密等措施。</w:t>
      </w:r>
    </w:p>
    <w:p>
      <w:pPr>
        <w:topLinePunct/>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7.乙方应</w:t>
      </w:r>
      <w:r>
        <w:rPr>
          <w:rFonts w:hint="eastAsia" w:ascii="仿宋_GB2312" w:hAnsi="仿宋_GB2312" w:eastAsia="仿宋_GB2312" w:cs="仿宋_GB2312"/>
          <w:sz w:val="32"/>
          <w:szCs w:val="32"/>
          <w:lang w:bidi="ar"/>
        </w:rPr>
        <w:t>按照《中华人民共和国数据安全法》等有关法律法规的规定以及国家标准的强制性要求，履行发票等涉税数据安全保护义务，保障发票等涉税数据安全：</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（1）建立健全全流程数据安全管理制度，组织开展数据安全教育培训，采取相应的技术措施和其他必要措施，保障发票等涉税数据安全。</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（2）建立健全发票数据保护责任，明确发票等涉税数据安全负责人和管理机构，落实数据安全保护责任。</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（3）按月开展发票等涉税数据风险监测，发现数据安全缺陷、漏洞等风险时，立即采取补救措施；发生数据安全事件时，立即采取处置措施，按照规定及时告知用户并向试点省税务局报告。</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（4）合理采集数据，在使用乐企服务过程中，未经授权不获取他人隐私数据或其他企业生产经营数据，未经授权不将所储存的发票等涉税数据提供给第三方。</w:t>
      </w:r>
    </w:p>
    <w:p>
      <w:pPr>
        <w:topLinePunct/>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8.乙方应</w:t>
      </w:r>
      <w:r>
        <w:rPr>
          <w:rFonts w:hint="eastAsia" w:ascii="仿宋_GB2312" w:hAnsi="仿宋_GB2312" w:eastAsia="仿宋_GB2312" w:cs="仿宋_GB2312"/>
          <w:sz w:val="32"/>
          <w:szCs w:val="32"/>
          <w:lang w:bidi="ar"/>
        </w:rPr>
        <w:t>在使用乐企服务过程中，应按照《中华人民共和国税收征收管理法》及其实施细则、《中华人民共和国发票管理办法》及其实施细则、国家税务总局有关规范性文件开具使用发票：</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bidi="ar"/>
        </w:rPr>
        <w:t>遵循税务机关的管理要求。按照税务机关发布的标准规范，对本单位直连平台进行升级完善，确保发票开具使用原始数据来源可追溯、可审计；向税务机关报送与发票使用相关的生产经营信息。</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2）合规开具发票。按照《中华人民共和国发票管理办法》及其实施细则、国家税务总局有关规范性文件要求，规范开具使用数电票，有效防范通过乐企服务违规开具发票的情形，杜绝虚开虚抵违法行为。乙方应在使用单位发票开具后，按照税务机关要求期限及时汇总上传发票数据。对已开具的数电票以PDF、OFD等版式文件进行交付的，应按照税务机关提供的样式加印数电票平台发票监制章且票面长、宽、字符大小及其他票面要素等均应符合税务总局数电票样式要求。</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（3）按照税务机关下发的税收业务规则要求，合规使用已订阅的数字服务能力。当税收业务规则发生更新时，按照税务机关要求及时升级自有业务系统，有效保障各项税收政策及时落实。</w:t>
      </w:r>
    </w:p>
    <w:p>
      <w:pPr>
        <w:topLinePunct/>
        <w:adjustRightInd w:val="0"/>
        <w:snapToGrid w:val="0"/>
        <w:spacing w:line="560" w:lineRule="exact"/>
        <w:ind w:firstLine="640" w:firstLineChars="200"/>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（4）杜绝违规收费。在使用乐企服务过程中，不向使用单位收取发票开具、生成、打印、查验、下载、交付和勾选等基础服务费用，不倒卖税务机关提供的涉税数据，不变相通过乐企服务能力谋取私利。</w:t>
      </w:r>
    </w:p>
    <w:p>
      <w:pPr>
        <w:pStyle w:val="2"/>
        <w:spacing w:line="560" w:lineRule="exact"/>
        <w:ind w:left="0" w:leftChars="0" w:firstLine="640" w:firstLineChars="200"/>
        <w:rPr>
          <w:rFonts w:ascii="仿宋_GB2312" w:hAnsi="仿宋_GB2312" w:eastAsia="仿宋_GB2312" w:cs="仿宋_GB2312"/>
          <w:sz w:val="32"/>
          <w:szCs w:val="32"/>
          <w:u w:val="single"/>
          <w:lang w:bidi="ar"/>
        </w:rPr>
      </w:pPr>
      <w:r>
        <w:rPr>
          <w:rFonts w:hint="eastAsia" w:ascii="仿宋_GB2312" w:hAnsi="仿宋_GB2312" w:eastAsia="仿宋_GB2312" w:cs="仿宋_GB2312"/>
          <w:sz w:val="32"/>
          <w:szCs w:val="32"/>
          <w:lang w:bidi="ar"/>
        </w:rPr>
        <w:t>9.乙方其他义务:</w:t>
      </w:r>
      <w:r>
        <w:rPr>
          <w:rFonts w:hint="eastAsia" w:ascii="仿宋_GB2312" w:hAnsi="仿宋_GB2312" w:eastAsia="仿宋_GB2312" w:cs="仿宋_GB2312"/>
          <w:sz w:val="32"/>
          <w:szCs w:val="32"/>
          <w:u w:val="single"/>
          <w:lang w:bidi="ar"/>
        </w:rPr>
        <w:t xml:space="preserve"> </w:t>
      </w:r>
      <w:r>
        <w:rPr>
          <w:rFonts w:ascii="仿宋_GB2312" w:hAnsi="仿宋_GB2312" w:eastAsia="仿宋_GB2312" w:cs="仿宋_GB2312"/>
          <w:sz w:val="32"/>
          <w:szCs w:val="32"/>
          <w:u w:val="single"/>
          <w:lang w:bidi="ar"/>
        </w:rPr>
        <w:t xml:space="preserve"> </w:t>
      </w:r>
      <w:r>
        <w:rPr>
          <w:rFonts w:hint="eastAsia" w:ascii="仿宋_GB2312" w:hAnsi="仿宋_GB2312" w:eastAsia="仿宋_GB2312" w:cs="仿宋_GB2312"/>
          <w:sz w:val="32"/>
          <w:szCs w:val="32"/>
          <w:u w:val="single"/>
          <w:lang w:eastAsia="zh-CN" w:bidi="ar"/>
        </w:rPr>
        <w:t>无</w:t>
      </w:r>
      <w:r>
        <w:rPr>
          <w:rFonts w:ascii="仿宋_GB2312" w:hAnsi="仿宋_GB2312" w:eastAsia="仿宋_GB2312" w:cs="仿宋_GB2312"/>
          <w:sz w:val="32"/>
          <w:szCs w:val="32"/>
          <w:u w:val="single"/>
          <w:lang w:bidi="ar"/>
        </w:rPr>
        <w:t xml:space="preserve">                                 </w:t>
      </w:r>
    </w:p>
    <w:p>
      <w:pPr>
        <w:pStyle w:val="2"/>
        <w:spacing w:line="560" w:lineRule="exact"/>
        <w:ind w:left="0" w:leftChars="0"/>
        <w:rPr>
          <w:rFonts w:ascii="仿宋_GB2312" w:hAnsi="仿宋_GB2312" w:eastAsia="仿宋_GB2312" w:cs="仿宋_GB2312"/>
          <w:sz w:val="32"/>
          <w:szCs w:val="32"/>
          <w:u w:val="single"/>
        </w:rPr>
      </w:pPr>
      <w:r>
        <w:rPr>
          <w:rFonts w:hint="eastAsia" w:ascii="仿宋_GB2312" w:hAnsi="仿宋_GB2312" w:eastAsia="仿宋_GB2312" w:cs="仿宋_GB2312"/>
          <w:sz w:val="32"/>
          <w:szCs w:val="32"/>
          <w:u w:val="single"/>
          <w:lang w:bidi="ar"/>
        </w:rPr>
        <w:t xml:space="preserve"> </w:t>
      </w:r>
      <w:r>
        <w:rPr>
          <w:rFonts w:ascii="仿宋_GB2312" w:hAnsi="仿宋_GB2312" w:eastAsia="仿宋_GB2312" w:cs="仿宋_GB2312"/>
          <w:sz w:val="32"/>
          <w:szCs w:val="32"/>
          <w:u w:val="single"/>
          <w:lang w:bidi="ar"/>
        </w:rPr>
        <w:t xml:space="preserve">                                               </w:t>
      </w: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p>
    <w:p>
      <w:pPr>
        <w:pStyle w:val="2"/>
        <w:spacing w:line="560" w:lineRule="exact"/>
        <w:ind w:left="0" w:leftChars="0"/>
        <w:rPr>
          <w:rFonts w:ascii="仿宋_GB2312" w:hAnsi="仿宋_GB2312" w:eastAsia="仿宋_GB2312" w:cs="仿宋_GB2312"/>
          <w:sz w:val="32"/>
          <w:szCs w:val="32"/>
          <w:lang w:bidi="ar"/>
        </w:rPr>
      </w:pP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 xml:space="preserve">                                                    </w:t>
      </w:r>
    </w:p>
    <w:p>
      <w:pPr>
        <w:pStyle w:val="2"/>
        <w:numPr>
          <w:ilvl w:val="0"/>
          <w:numId w:val="1"/>
        </w:numPr>
        <w:spacing w:line="560" w:lineRule="exact"/>
        <w:ind w:left="0" w:leftChars="0"/>
        <w:jc w:val="center"/>
        <w:rPr>
          <w:rFonts w:ascii="黑体" w:hAnsi="黑体" w:eastAsia="黑体" w:cs="黑体"/>
          <w:sz w:val="32"/>
          <w:szCs w:val="32"/>
        </w:rPr>
      </w:pPr>
      <w:r>
        <w:rPr>
          <w:rFonts w:ascii="黑体" w:hAnsi="黑体" w:eastAsia="黑体" w:cs="黑体"/>
          <w:sz w:val="32"/>
          <w:szCs w:val="32"/>
        </w:rPr>
        <w:t>其他事项</w:t>
      </w:r>
    </w:p>
    <w:p>
      <w:pPr>
        <w:pStyle w:val="2"/>
        <w:spacing w:line="560" w:lineRule="exact"/>
        <w:ind w:left="0" w:leftChars="0" w:firstLine="640" w:firstLineChars="200"/>
        <w:rPr>
          <w:rFonts w:ascii="Times New Roman" w:hAnsi="Times New Roman" w:eastAsia="仿宋_GB2312"/>
          <w:sz w:val="32"/>
          <w:szCs w:val="32"/>
          <w:lang w:eastAsia="zh-Hans"/>
        </w:rPr>
      </w:pPr>
      <w:r>
        <w:rPr>
          <w:rFonts w:hint="eastAsia" w:ascii="Times New Roman" w:hAnsi="Times New Roman" w:eastAsia="仿宋_GB2312"/>
          <w:sz w:val="32"/>
          <w:szCs w:val="32"/>
          <w:lang w:eastAsia="zh-Hans"/>
        </w:rPr>
        <w:t>双方需补充的其他约定内容</w:t>
      </w:r>
      <w:r>
        <w:rPr>
          <w:rFonts w:ascii="Times New Roman" w:hAnsi="Times New Roman" w:eastAsia="仿宋_GB2312"/>
          <w:sz w:val="32"/>
          <w:szCs w:val="32"/>
          <w:lang w:eastAsia="zh-Hans"/>
        </w:rPr>
        <w:t>：</w:t>
      </w:r>
      <w:r>
        <w:rPr>
          <w:rFonts w:ascii="仿宋_GB2312" w:hAnsi="仿宋_GB2312" w:eastAsia="仿宋_GB2312" w:cs="仿宋_GB2312"/>
          <w:sz w:val="32"/>
          <w:szCs w:val="32"/>
          <w:u w:val="single"/>
          <w:lang w:bidi="ar"/>
        </w:rPr>
        <w:t xml:space="preserve">   </w:t>
      </w:r>
      <w:r>
        <w:rPr>
          <w:rFonts w:hint="eastAsia" w:ascii="仿宋_GB2312" w:hAnsi="仿宋_GB2312" w:eastAsia="仿宋_GB2312" w:cs="仿宋_GB2312"/>
          <w:sz w:val="32"/>
          <w:szCs w:val="32"/>
          <w:u w:val="single"/>
          <w:lang w:eastAsia="zh-CN" w:bidi="ar"/>
        </w:rPr>
        <w:t>无</w:t>
      </w:r>
      <w:r>
        <w:rPr>
          <w:rFonts w:ascii="仿宋_GB2312" w:hAnsi="仿宋_GB2312" w:eastAsia="仿宋_GB2312" w:cs="仿宋_GB2312"/>
          <w:sz w:val="32"/>
          <w:szCs w:val="32"/>
          <w:u w:val="single"/>
          <w:lang w:bidi="ar"/>
        </w:rPr>
        <w:t xml:space="preserve">          </w:t>
      </w:r>
      <w:r>
        <w:rPr>
          <w:rFonts w:hint="eastAsia" w:ascii="仿宋_GB2312" w:hAnsi="仿宋_GB2312" w:eastAsia="仿宋_GB2312" w:cs="仿宋_GB2312"/>
          <w:sz w:val="32"/>
          <w:szCs w:val="32"/>
          <w:u w:val="single"/>
          <w:lang w:bidi="ar"/>
        </w:rPr>
        <w:t xml:space="preserve">   </w:t>
      </w:r>
      <w:r>
        <w:rPr>
          <w:rFonts w:ascii="仿宋_GB2312" w:hAnsi="仿宋_GB2312" w:eastAsia="仿宋_GB2312" w:cs="仿宋_GB2312"/>
          <w:sz w:val="32"/>
          <w:szCs w:val="32"/>
          <w:u w:val="single"/>
          <w:lang w:bidi="ar"/>
        </w:rPr>
        <w:t xml:space="preserve">      </w:t>
      </w:r>
    </w:p>
    <w:p>
      <w:pPr>
        <w:pStyle w:val="2"/>
        <w:spacing w:line="560" w:lineRule="exact"/>
        <w:ind w:left="0" w:leftChars="0"/>
        <w:rPr>
          <w:rFonts w:ascii="仿宋_GB2312" w:hAnsi="仿宋_GB2312" w:eastAsia="仿宋_GB2312" w:cs="仿宋_GB2312"/>
          <w:sz w:val="32"/>
          <w:szCs w:val="32"/>
          <w:u w:val="single"/>
          <w:lang w:bidi="ar"/>
        </w:rPr>
      </w:pPr>
      <w:r>
        <w:rPr>
          <w:rFonts w:hint="eastAsia" w:ascii="仿宋_GB2312" w:hAnsi="仿宋_GB2312" w:eastAsia="仿宋_GB2312" w:cs="仿宋_GB2312"/>
          <w:sz w:val="32"/>
          <w:szCs w:val="32"/>
          <w:u w:val="single"/>
          <w:lang w:bidi="ar"/>
        </w:rPr>
        <w:t xml:space="preserve"> </w:t>
      </w:r>
      <w:r>
        <w:rPr>
          <w:rFonts w:ascii="仿宋_GB2312" w:hAnsi="仿宋_GB2312" w:eastAsia="仿宋_GB2312" w:cs="仿宋_GB2312"/>
          <w:sz w:val="32"/>
          <w:szCs w:val="32"/>
          <w:u w:val="single"/>
          <w:lang w:bidi="ar"/>
        </w:rPr>
        <w:t xml:space="preserve">                                                  </w:t>
      </w:r>
    </w:p>
    <w:p>
      <w:pPr>
        <w:pStyle w:val="2"/>
        <w:spacing w:line="560" w:lineRule="exact"/>
        <w:ind w:left="0" w:leftChars="0" w:firstLine="640" w:firstLineChars="200"/>
        <w:rPr>
          <w:rFonts w:ascii="Times New Roman" w:hAnsi="Times New Roman" w:eastAsia="仿宋_GB2312"/>
          <w:sz w:val="32"/>
          <w:szCs w:val="32"/>
        </w:rPr>
      </w:pPr>
      <w:r>
        <w:rPr>
          <w:rFonts w:ascii="Times New Roman" w:hAnsi="Times New Roman" w:eastAsia="仿宋_GB2312"/>
          <w:sz w:val="32"/>
          <w:szCs w:val="32"/>
        </w:rPr>
        <w:t>本协议自</w:t>
      </w:r>
      <w:r>
        <w:rPr>
          <w:rFonts w:ascii="Times New Roman" w:hAnsi="Times New Roman" w:eastAsia="仿宋_GB2312"/>
          <w:sz w:val="32"/>
          <w:szCs w:val="32"/>
          <w:u w:val="single"/>
        </w:rPr>
        <w:t xml:space="preserve">    </w:t>
      </w:r>
      <w:r>
        <w:rPr>
          <w:rFonts w:ascii="Times New Roman" w:hAnsi="Times New Roman" w:eastAsia="仿宋_GB2312"/>
          <w:sz w:val="32"/>
          <w:szCs w:val="32"/>
        </w:rPr>
        <w:t>年</w:t>
      </w:r>
      <w:r>
        <w:rPr>
          <w:rFonts w:ascii="Times New Roman" w:hAnsi="Times New Roman" w:eastAsia="仿宋_GB2312"/>
          <w:sz w:val="32"/>
          <w:szCs w:val="32"/>
          <w:u w:val="single"/>
        </w:rPr>
        <w:t xml:space="preserve">   </w:t>
      </w:r>
      <w:r>
        <w:rPr>
          <w:rFonts w:ascii="Times New Roman" w:hAnsi="Times New Roman" w:eastAsia="仿宋_GB2312"/>
          <w:sz w:val="32"/>
          <w:szCs w:val="32"/>
        </w:rPr>
        <w:t>月</w:t>
      </w:r>
      <w:r>
        <w:rPr>
          <w:rFonts w:ascii="Times New Roman" w:hAnsi="Times New Roman" w:eastAsia="仿宋_GB2312"/>
          <w:sz w:val="32"/>
          <w:szCs w:val="32"/>
          <w:u w:val="single"/>
        </w:rPr>
        <w:t xml:space="preserve">   </w:t>
      </w:r>
      <w:r>
        <w:rPr>
          <w:rFonts w:ascii="Times New Roman" w:hAnsi="Times New Roman" w:eastAsia="仿宋_GB2312"/>
          <w:sz w:val="32"/>
          <w:szCs w:val="32"/>
        </w:rPr>
        <w:t>日生效，至乐企服务终止之日废止。本协议一式两份，甲乙双方各持一份，具有同等法律效力。协议中未尽事宜，应由双方协商并以书面形式补充协议后方可生效。</w:t>
      </w:r>
      <w:bookmarkStart w:id="0" w:name="_GoBack"/>
      <w:bookmarkEnd w:id="0"/>
    </w:p>
    <w:p>
      <w:pPr>
        <w:pStyle w:val="2"/>
        <w:spacing w:line="560" w:lineRule="exact"/>
        <w:ind w:left="0" w:leftChars="0" w:firstLine="2560" w:firstLineChars="800"/>
        <w:rPr>
          <w:rFonts w:ascii="Times New Roman" w:hAnsi="Times New Roman" w:eastAsia="仿宋_GB2312"/>
          <w:sz w:val="32"/>
          <w:szCs w:val="32"/>
        </w:rPr>
      </w:pPr>
    </w:p>
    <w:p>
      <w:pPr>
        <w:pStyle w:val="2"/>
        <w:spacing w:line="560" w:lineRule="exact"/>
        <w:ind w:left="0" w:leftChars="0" w:firstLine="2560" w:firstLineChars="800"/>
        <w:rPr>
          <w:rFonts w:ascii="Times New Roman" w:hAnsi="Times New Roman" w:eastAsia="仿宋_GB2312"/>
          <w:sz w:val="32"/>
          <w:szCs w:val="32"/>
        </w:rPr>
      </w:pPr>
      <w:r>
        <w:rPr>
          <w:rFonts w:ascii="Times New Roman" w:hAnsi="Times New Roman" w:eastAsia="仿宋_GB2312"/>
          <w:sz w:val="32"/>
          <w:szCs w:val="32"/>
        </w:rPr>
        <w:t>甲 方：</w:t>
      </w:r>
      <w:r>
        <w:rPr>
          <w:rFonts w:ascii="Times New Roman" w:hAnsi="Times New Roman" w:eastAsia="仿宋_GB2312"/>
          <w:sz w:val="32"/>
          <w:szCs w:val="32"/>
          <w:u w:val="single"/>
        </w:rPr>
        <w:t xml:space="preserve">                 </w:t>
      </w:r>
      <w:r>
        <w:rPr>
          <w:rFonts w:ascii="Times New Roman" w:hAnsi="Times New Roman" w:eastAsia="仿宋_GB2312"/>
          <w:sz w:val="32"/>
          <w:szCs w:val="32"/>
        </w:rPr>
        <w:t xml:space="preserve">（盖章）       </w:t>
      </w:r>
    </w:p>
    <w:p>
      <w:pPr>
        <w:pStyle w:val="2"/>
        <w:spacing w:line="560" w:lineRule="exact"/>
        <w:ind w:left="0" w:leftChars="0" w:firstLine="2560" w:firstLineChars="800"/>
        <w:rPr>
          <w:rFonts w:ascii="Times New Roman" w:hAnsi="Times New Roman" w:eastAsia="仿宋_GB2312"/>
          <w:sz w:val="32"/>
          <w:szCs w:val="32"/>
        </w:rPr>
      </w:pPr>
      <w:r>
        <w:rPr>
          <w:rFonts w:hint="eastAsia" w:ascii="Times New Roman" w:hAnsi="Times New Roman" w:eastAsia="仿宋_GB2312"/>
          <w:sz w:val="32"/>
          <w:szCs w:val="32"/>
        </w:rPr>
        <w:t>负责人</w:t>
      </w:r>
      <w:r>
        <w:rPr>
          <w:rFonts w:ascii="Times New Roman" w:hAnsi="Times New Roman" w:eastAsia="仿宋_GB2312"/>
          <w:sz w:val="32"/>
          <w:szCs w:val="32"/>
        </w:rPr>
        <w:t>：</w:t>
      </w:r>
      <w:r>
        <w:rPr>
          <w:rFonts w:ascii="Times New Roman" w:hAnsi="Times New Roman" w:eastAsia="仿宋_GB2312"/>
          <w:sz w:val="32"/>
          <w:szCs w:val="32"/>
          <w:u w:val="single"/>
        </w:rPr>
        <w:t xml:space="preserve">                </w:t>
      </w:r>
      <w:r>
        <w:rPr>
          <w:rFonts w:ascii="Times New Roman" w:hAnsi="Times New Roman" w:eastAsia="仿宋_GB2312"/>
          <w:sz w:val="32"/>
          <w:szCs w:val="32"/>
        </w:rPr>
        <w:t xml:space="preserve">（签字）                </w:t>
      </w:r>
    </w:p>
    <w:p>
      <w:pPr>
        <w:pStyle w:val="2"/>
        <w:spacing w:line="560" w:lineRule="exact"/>
        <w:ind w:left="0" w:leftChars="0" w:firstLine="3840" w:firstLineChars="1200"/>
        <w:rPr>
          <w:rFonts w:ascii="Times New Roman" w:hAnsi="Times New Roman" w:eastAsia="仿宋_GB2312"/>
          <w:sz w:val="32"/>
          <w:szCs w:val="32"/>
        </w:rPr>
      </w:pPr>
      <w:r>
        <w:rPr>
          <w:rFonts w:ascii="Times New Roman" w:hAnsi="Times New Roman" w:eastAsia="仿宋_GB2312"/>
          <w:sz w:val="32"/>
          <w:szCs w:val="32"/>
          <w:u w:val="single"/>
        </w:rPr>
        <w:t xml:space="preserve">    </w:t>
      </w:r>
      <w:r>
        <w:rPr>
          <w:rFonts w:ascii="Times New Roman" w:hAnsi="Times New Roman" w:eastAsia="仿宋_GB2312"/>
          <w:sz w:val="32"/>
          <w:szCs w:val="32"/>
        </w:rPr>
        <w:t>年</w:t>
      </w:r>
      <w:r>
        <w:rPr>
          <w:rFonts w:ascii="Times New Roman" w:hAnsi="Times New Roman" w:eastAsia="仿宋_GB2312"/>
          <w:sz w:val="32"/>
          <w:szCs w:val="32"/>
          <w:u w:val="single"/>
        </w:rPr>
        <w:t xml:space="preserve">   </w:t>
      </w:r>
      <w:r>
        <w:rPr>
          <w:rFonts w:ascii="Times New Roman" w:hAnsi="Times New Roman" w:eastAsia="仿宋_GB2312"/>
          <w:sz w:val="32"/>
          <w:szCs w:val="32"/>
        </w:rPr>
        <w:t>月</w:t>
      </w:r>
      <w:r>
        <w:rPr>
          <w:rFonts w:ascii="Times New Roman" w:hAnsi="Times New Roman" w:eastAsia="仿宋_GB2312"/>
          <w:sz w:val="32"/>
          <w:szCs w:val="32"/>
          <w:u w:val="single"/>
        </w:rPr>
        <w:t xml:space="preserve">   </w:t>
      </w:r>
      <w:r>
        <w:rPr>
          <w:rFonts w:ascii="Times New Roman" w:hAnsi="Times New Roman" w:eastAsia="仿宋_GB2312"/>
          <w:sz w:val="32"/>
          <w:szCs w:val="32"/>
        </w:rPr>
        <w:t xml:space="preserve">日             </w:t>
      </w:r>
    </w:p>
    <w:p>
      <w:pPr>
        <w:pStyle w:val="2"/>
        <w:spacing w:line="560" w:lineRule="exact"/>
        <w:ind w:left="0" w:leftChars="0" w:firstLine="3840" w:firstLineChars="1200"/>
        <w:rPr>
          <w:rFonts w:ascii="Times New Roman" w:hAnsi="Times New Roman" w:eastAsia="仿宋_GB2312"/>
          <w:sz w:val="32"/>
          <w:szCs w:val="32"/>
        </w:rPr>
      </w:pPr>
    </w:p>
    <w:p>
      <w:pPr>
        <w:pStyle w:val="2"/>
        <w:spacing w:line="560" w:lineRule="exact"/>
        <w:ind w:left="0" w:leftChars="0" w:firstLine="2560" w:firstLineChars="800"/>
        <w:rPr>
          <w:rFonts w:ascii="Times New Roman" w:hAnsi="Times New Roman" w:eastAsia="仿宋_GB2312"/>
          <w:sz w:val="32"/>
          <w:szCs w:val="32"/>
        </w:rPr>
      </w:pPr>
      <w:r>
        <w:rPr>
          <w:rFonts w:ascii="Times New Roman" w:hAnsi="Times New Roman" w:eastAsia="仿宋_GB2312"/>
          <w:sz w:val="32"/>
          <w:szCs w:val="32"/>
        </w:rPr>
        <w:t>乙 方：</w:t>
      </w:r>
      <w:r>
        <w:rPr>
          <w:rFonts w:ascii="Times New Roman" w:hAnsi="Times New Roman" w:eastAsia="仿宋_GB2312"/>
          <w:sz w:val="32"/>
          <w:szCs w:val="32"/>
          <w:u w:val="single"/>
        </w:rPr>
        <w:t xml:space="preserve">                 </w:t>
      </w:r>
      <w:r>
        <w:rPr>
          <w:rFonts w:ascii="Times New Roman" w:hAnsi="Times New Roman" w:eastAsia="仿宋_GB2312"/>
          <w:sz w:val="32"/>
          <w:szCs w:val="32"/>
        </w:rPr>
        <w:t>（盖章）</w:t>
      </w:r>
    </w:p>
    <w:p>
      <w:pPr>
        <w:pStyle w:val="2"/>
        <w:spacing w:line="560" w:lineRule="exact"/>
        <w:ind w:left="0" w:leftChars="0" w:firstLine="2560" w:firstLineChars="800"/>
        <w:rPr>
          <w:rFonts w:ascii="Times New Roman" w:hAnsi="Times New Roman" w:eastAsia="仿宋_GB2312"/>
          <w:sz w:val="32"/>
          <w:szCs w:val="32"/>
        </w:rPr>
      </w:pPr>
      <w:r>
        <w:rPr>
          <w:rFonts w:ascii="Times New Roman" w:hAnsi="Times New Roman" w:eastAsia="仿宋_GB2312"/>
          <w:sz w:val="32"/>
          <w:szCs w:val="32"/>
        </w:rPr>
        <w:t>法定代表人：</w:t>
      </w:r>
      <w:r>
        <w:rPr>
          <w:rFonts w:ascii="Times New Roman" w:hAnsi="Times New Roman" w:eastAsia="仿宋_GB2312"/>
          <w:sz w:val="32"/>
          <w:szCs w:val="32"/>
          <w:u w:val="single"/>
        </w:rPr>
        <w:t xml:space="preserve">            </w:t>
      </w:r>
      <w:r>
        <w:rPr>
          <w:rFonts w:ascii="Times New Roman" w:hAnsi="Times New Roman" w:eastAsia="仿宋_GB2312"/>
          <w:sz w:val="32"/>
          <w:szCs w:val="32"/>
        </w:rPr>
        <w:t xml:space="preserve">（签字）  </w:t>
      </w:r>
    </w:p>
    <w:p>
      <w:pPr>
        <w:pStyle w:val="2"/>
        <w:spacing w:line="560" w:lineRule="exact"/>
        <w:ind w:left="0" w:leftChars="0" w:firstLine="3840" w:firstLineChars="1200"/>
        <w:rPr>
          <w:rFonts w:ascii="Times New Roman" w:hAnsi="Times New Roman" w:eastAsia="仿宋_GB2312"/>
          <w:sz w:val="32"/>
          <w:szCs w:val="32"/>
        </w:rPr>
      </w:pPr>
      <w:r>
        <w:rPr>
          <w:rFonts w:ascii="Times New Roman" w:hAnsi="Times New Roman" w:eastAsia="仿宋_GB2312"/>
          <w:sz w:val="32"/>
          <w:szCs w:val="32"/>
          <w:u w:val="single"/>
        </w:rPr>
        <w:t xml:space="preserve">    </w:t>
      </w:r>
      <w:r>
        <w:rPr>
          <w:rFonts w:ascii="Times New Roman" w:hAnsi="Times New Roman" w:eastAsia="仿宋_GB2312"/>
          <w:sz w:val="32"/>
          <w:szCs w:val="32"/>
        </w:rPr>
        <w:t>年</w:t>
      </w:r>
      <w:r>
        <w:rPr>
          <w:rFonts w:ascii="Times New Roman" w:hAnsi="Times New Roman" w:eastAsia="仿宋_GB2312"/>
          <w:sz w:val="32"/>
          <w:szCs w:val="32"/>
          <w:u w:val="single"/>
        </w:rPr>
        <w:t xml:space="preserve">   </w:t>
      </w:r>
      <w:r>
        <w:rPr>
          <w:rFonts w:ascii="Times New Roman" w:hAnsi="Times New Roman" w:eastAsia="仿宋_GB2312"/>
          <w:sz w:val="32"/>
          <w:szCs w:val="32"/>
        </w:rPr>
        <w:t>月</w:t>
      </w:r>
      <w:r>
        <w:rPr>
          <w:rFonts w:ascii="Times New Roman" w:hAnsi="Times New Roman" w:eastAsia="仿宋_GB2312"/>
          <w:sz w:val="32"/>
          <w:szCs w:val="32"/>
          <w:u w:val="single"/>
        </w:rPr>
        <w:t xml:space="preserve">   </w:t>
      </w:r>
      <w:r>
        <w:rPr>
          <w:rFonts w:ascii="Times New Roman" w:hAnsi="Times New Roman" w:eastAsia="仿宋_GB2312"/>
          <w:sz w:val="32"/>
          <w:szCs w:val="32"/>
        </w:rPr>
        <w:t>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2676DB"/>
    <w:multiLevelType w:val="singleLevel"/>
    <w:tmpl w:val="482676DB"/>
    <w:lvl w:ilvl="0" w:tentative="0">
      <w:start w:val="1"/>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ExYzMzODk3ODk0ODc4Yzc1YmNkY2ViMWY3MDI2MWMifQ=="/>
  </w:docVars>
  <w:rsids>
    <w:rsidRoot w:val="47A15BB8"/>
    <w:rsid w:val="000E14F7"/>
    <w:rsid w:val="00BC65C9"/>
    <w:rsid w:val="00D64624"/>
    <w:rsid w:val="01FF1E15"/>
    <w:rsid w:val="05922FA0"/>
    <w:rsid w:val="0E3B2427"/>
    <w:rsid w:val="159F14ED"/>
    <w:rsid w:val="19A5109C"/>
    <w:rsid w:val="1A5F749D"/>
    <w:rsid w:val="1EA3575E"/>
    <w:rsid w:val="23EE6F9C"/>
    <w:rsid w:val="25557D30"/>
    <w:rsid w:val="276002A5"/>
    <w:rsid w:val="27A92D92"/>
    <w:rsid w:val="294D0D1A"/>
    <w:rsid w:val="386A5533"/>
    <w:rsid w:val="3B390826"/>
    <w:rsid w:val="47A15BB8"/>
    <w:rsid w:val="481C49F5"/>
    <w:rsid w:val="59F555AA"/>
    <w:rsid w:val="5F426012"/>
    <w:rsid w:val="6AAD4C88"/>
    <w:rsid w:val="73A01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next w:val="1"/>
    <w:qFormat/>
    <w:uiPriority w:val="0"/>
    <w:pPr>
      <w:keepNext/>
      <w:keepLines/>
      <w:widowControl w:val="0"/>
      <w:spacing w:line="600" w:lineRule="exact"/>
      <w:jc w:val="center"/>
      <w:outlineLvl w:val="0"/>
    </w:pPr>
    <w:rPr>
      <w:rFonts w:ascii="Calibri" w:hAnsi="Calibri" w:eastAsia="方正小标宋_GBK" w:cs="Times New Roman"/>
      <w:kern w:val="44"/>
      <w:sz w:val="36"/>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Indent 2"/>
    <w:qFormat/>
    <w:uiPriority w:val="0"/>
    <w:pPr>
      <w:widowControl w:val="0"/>
      <w:spacing w:line="480" w:lineRule="auto"/>
      <w:ind w:left="420" w:leftChars="200"/>
      <w:jc w:val="both"/>
    </w:pPr>
    <w:rPr>
      <w:rFonts w:ascii="Calibri" w:hAnsi="Calibri" w:eastAsia="宋体" w:cs="Times New Roman"/>
      <w:kern w:val="2"/>
      <w:sz w:val="21"/>
      <w:szCs w:val="24"/>
      <w:lang w:val="en-US" w:eastAsia="zh-CN" w:bidi="ar-SA"/>
    </w:rPr>
  </w:style>
  <w:style w:type="paragraph" w:styleId="4">
    <w:name w:val="Body Text"/>
    <w:next w:val="1"/>
    <w:qFormat/>
    <w:uiPriority w:val="0"/>
    <w:pPr>
      <w:widowControl w:val="0"/>
      <w:adjustRightInd w:val="0"/>
      <w:snapToGrid w:val="0"/>
      <w:spacing w:line="580" w:lineRule="exact"/>
      <w:ind w:firstLine="880" w:firstLineChars="200"/>
      <w:jc w:val="both"/>
    </w:pPr>
    <w:rPr>
      <w:rFonts w:ascii="仿宋_GB2312" w:hAnsi="仿宋_GB2312" w:eastAsia="仿宋_GB2312" w:cs="Times New Roman"/>
      <w:kern w:val="2"/>
      <w:sz w:val="32"/>
      <w:szCs w:val="22"/>
      <w:lang w:val="en-US" w:eastAsia="zh-CN" w:bidi="ar-SA"/>
    </w:rPr>
  </w:style>
  <w:style w:type="paragraph" w:styleId="5">
    <w:name w:val="footer"/>
    <w:basedOn w:val="1"/>
    <w:link w:val="10"/>
    <w:uiPriority w:val="0"/>
    <w:pPr>
      <w:tabs>
        <w:tab w:val="center" w:pos="4153"/>
        <w:tab w:val="right" w:pos="8306"/>
      </w:tabs>
      <w:snapToGrid w:val="0"/>
      <w:jc w:val="left"/>
    </w:pPr>
    <w:rPr>
      <w:sz w:val="18"/>
      <w:szCs w:val="18"/>
    </w:rPr>
  </w:style>
  <w:style w:type="paragraph" w:styleId="6">
    <w:name w:val="header"/>
    <w:basedOn w:val="1"/>
    <w:link w:val="9"/>
    <w:qFormat/>
    <w:uiPriority w:val="0"/>
    <w:pPr>
      <w:tabs>
        <w:tab w:val="center" w:pos="4153"/>
        <w:tab w:val="right" w:pos="8306"/>
      </w:tabs>
      <w:snapToGrid w:val="0"/>
      <w:jc w:val="center"/>
    </w:pPr>
    <w:rPr>
      <w:sz w:val="18"/>
      <w:szCs w:val="18"/>
    </w:rPr>
  </w:style>
  <w:style w:type="character" w:customStyle="1" w:styleId="9">
    <w:name w:val="页眉 字符"/>
    <w:basedOn w:val="8"/>
    <w:link w:val="6"/>
    <w:qFormat/>
    <w:uiPriority w:val="0"/>
    <w:rPr>
      <w:rFonts w:ascii="Calibri" w:hAnsi="Calibri" w:eastAsia="宋体" w:cs="Times New Roman"/>
      <w:kern w:val="2"/>
      <w:sz w:val="18"/>
      <w:szCs w:val="18"/>
    </w:rPr>
  </w:style>
  <w:style w:type="character" w:customStyle="1" w:styleId="10">
    <w:name w:val="页脚 字符"/>
    <w:basedOn w:val="8"/>
    <w:link w:val="5"/>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700</Words>
  <Characters>3993</Characters>
  <Lines>33</Lines>
  <Paragraphs>9</Paragraphs>
  <TotalTime>43</TotalTime>
  <ScaleCrop>false</ScaleCrop>
  <LinksUpToDate>false</LinksUpToDate>
  <CharactersWithSpaces>4684</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2024-01-10T06:30:00Z</dcterms:created>
  <dc:creator>Lenovo</dc:creator>
  <cp:lastModifiedBy>李勇</cp:lastModifiedBy>
  <cp:lastPrinted>2024-01-10T06:36:00Z</cp:lastPrinted>
  <dcterms:modified xsi:type="dcterms:W3CDTF">2024-01-30T02:43:08Z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3CA964055F714049B4C10803F33CD6A7_11</vt:lpwstr>
  </property>
</Properties>
</file>