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
        <w:tblW w:w="0" w:type="auto"/>
        <w:tblInd w:w="108" w:type="dxa"/>
        <w:tblLayout w:type="fixed"/>
        <w:tblCellMar>
          <w:top w:w="0" w:type="dxa"/>
          <w:left w:w="108" w:type="dxa"/>
          <w:bottom w:w="0" w:type="dxa"/>
          <w:right w:w="108" w:type="dxa"/>
        </w:tblCellMar>
      </w:tblPr>
      <w:tblGrid>
        <w:gridCol w:w="2086"/>
        <w:gridCol w:w="2167"/>
        <w:gridCol w:w="2107"/>
        <w:gridCol w:w="2926"/>
        <w:gridCol w:w="2121"/>
        <w:gridCol w:w="2397"/>
      </w:tblGrid>
      <w:tr>
        <w:tblPrEx>
          <w:tblCellMar>
            <w:top w:w="0" w:type="dxa"/>
            <w:left w:w="108" w:type="dxa"/>
            <w:bottom w:w="0" w:type="dxa"/>
            <w:right w:w="108" w:type="dxa"/>
          </w:tblCellMar>
        </w:tblPrEx>
        <w:trPr>
          <w:trHeight w:val="384" w:hRule="atLeast"/>
        </w:trPr>
        <w:tc>
          <w:tcPr>
            <w:tcW w:w="13804" w:type="dxa"/>
            <w:gridSpan w:val="6"/>
            <w:tcBorders>
              <w:top w:val="nil"/>
              <w:left w:val="nil"/>
              <w:bottom w:val="nil"/>
              <w:right w:val="nil"/>
            </w:tcBorders>
            <w:noWrap w:val="0"/>
            <w:vAlign w:val="center"/>
          </w:tcPr>
          <w:p>
            <w:pPr>
              <w:jc w:val="center"/>
              <w:rPr>
                <w:rFonts w:ascii="黑体" w:hAnsi="黑体" w:eastAsia="黑体"/>
                <w:color w:val="000000"/>
                <w:sz w:val="30"/>
                <w:szCs w:val="30"/>
              </w:rPr>
            </w:pPr>
            <w:bookmarkStart w:id="0" w:name="_GoBack"/>
            <w:r>
              <w:rPr>
                <w:rFonts w:hint="eastAsia" w:ascii="黑体" w:hAnsi="黑体" w:eastAsia="黑体"/>
                <w:color w:val="000000"/>
                <w:sz w:val="30"/>
                <w:szCs w:val="30"/>
              </w:rPr>
              <w:t>契税税源明细表</w:t>
            </w:r>
            <w:bookmarkEnd w:id="0"/>
          </w:p>
        </w:tc>
      </w:tr>
      <w:tr>
        <w:tblPrEx>
          <w:tblCellMar>
            <w:top w:w="0" w:type="dxa"/>
            <w:left w:w="108" w:type="dxa"/>
            <w:bottom w:w="0" w:type="dxa"/>
            <w:right w:w="108" w:type="dxa"/>
          </w:tblCellMar>
        </w:tblPrEx>
        <w:trPr>
          <w:trHeight w:val="362" w:hRule="atLeast"/>
        </w:trPr>
        <w:tc>
          <w:tcPr>
            <w:tcW w:w="13804" w:type="dxa"/>
            <w:gridSpan w:val="6"/>
            <w:tcBorders>
              <w:top w:val="nil"/>
              <w:left w:val="nil"/>
              <w:bottom w:val="nil"/>
              <w:right w:val="nil"/>
            </w:tcBorders>
            <w:noWrap w:val="0"/>
            <w:vAlign w:val="center"/>
          </w:tcPr>
          <w:p>
            <w:pPr>
              <w:rPr>
                <w:rFonts w:ascii="宋体" w:hAnsi="宋体" w:eastAsia="宋体"/>
                <w:color w:val="000000"/>
                <w:szCs w:val="21"/>
              </w:rPr>
            </w:pPr>
            <w:r>
              <w:rPr>
                <w:rFonts w:hint="eastAsia" w:ascii="宋体" w:hAnsi="宋体" w:eastAsia="宋体"/>
                <w:color w:val="000000"/>
                <w:szCs w:val="21"/>
              </w:rPr>
              <w:t>纳税人识别号（统一社会信用代码）：□□□□□□□□□□□□□□□□□□</w:t>
            </w:r>
          </w:p>
        </w:tc>
      </w:tr>
      <w:tr>
        <w:tblPrEx>
          <w:tblCellMar>
            <w:top w:w="0" w:type="dxa"/>
            <w:left w:w="108" w:type="dxa"/>
            <w:bottom w:w="0" w:type="dxa"/>
            <w:right w:w="108" w:type="dxa"/>
          </w:tblCellMar>
        </w:tblPrEx>
        <w:trPr>
          <w:trHeight w:val="414" w:hRule="atLeast"/>
        </w:trPr>
        <w:tc>
          <w:tcPr>
            <w:tcW w:w="13804" w:type="dxa"/>
            <w:gridSpan w:val="6"/>
            <w:tcBorders>
              <w:top w:val="nil"/>
              <w:left w:val="nil"/>
              <w:bottom w:val="single" w:color="auto" w:sz="4" w:space="0"/>
              <w:right w:val="nil"/>
            </w:tcBorders>
            <w:noWrap w:val="0"/>
            <w:vAlign w:val="center"/>
          </w:tcPr>
          <w:p>
            <w:pPr>
              <w:rPr>
                <w:rFonts w:ascii="宋体" w:hAnsi="宋体" w:eastAsia="宋体"/>
                <w:color w:val="000000"/>
                <w:szCs w:val="21"/>
              </w:rPr>
            </w:pPr>
            <w:r>
              <w:rPr>
                <w:rFonts w:hint="eastAsia" w:ascii="宋体" w:hAnsi="宋体" w:eastAsia="宋体"/>
                <w:color w:val="000000"/>
                <w:szCs w:val="21"/>
              </w:rPr>
              <w:t>纳税人名称：</w:t>
            </w:r>
            <w:r>
              <w:rPr>
                <w:rFonts w:eastAsia="宋体"/>
                <w:color w:val="000000"/>
                <w:szCs w:val="21"/>
              </w:rPr>
              <w:t xml:space="preserve">                                                                </w:t>
            </w:r>
            <w:r>
              <w:rPr>
                <w:rFonts w:hint="eastAsia" w:ascii="宋体" w:hAnsi="宋体" w:eastAsia="宋体"/>
                <w:color w:val="000000"/>
                <w:szCs w:val="21"/>
              </w:rPr>
              <w:t>金额单位：人民币元（列至角分）；面积单位：平方米</w:t>
            </w:r>
          </w:p>
        </w:tc>
      </w:tr>
      <w:tr>
        <w:tblPrEx>
          <w:tblCellMar>
            <w:top w:w="0" w:type="dxa"/>
            <w:left w:w="108" w:type="dxa"/>
            <w:bottom w:w="0" w:type="dxa"/>
            <w:right w:w="108" w:type="dxa"/>
          </w:tblCellMar>
        </w:tblPrEx>
        <w:trPr>
          <w:trHeight w:val="780" w:hRule="atLeast"/>
        </w:trPr>
        <w:tc>
          <w:tcPr>
            <w:tcW w:w="208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*税源编号</w:t>
            </w:r>
          </w:p>
        </w:tc>
        <w:tc>
          <w:tcPr>
            <w:tcW w:w="2167" w:type="dxa"/>
            <w:tcBorders>
              <w:top w:val="single" w:color="auto" w:sz="4" w:space="0"/>
              <w:left w:val="nil"/>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107" w:type="dxa"/>
            <w:tcBorders>
              <w:top w:val="single" w:color="auto" w:sz="4" w:space="0"/>
              <w:left w:val="nil"/>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*土地房屋坐落地址</w:t>
            </w:r>
          </w:p>
        </w:tc>
        <w:tc>
          <w:tcPr>
            <w:tcW w:w="2926" w:type="dxa"/>
            <w:tcBorders>
              <w:top w:val="single" w:color="auto" w:sz="4" w:space="0"/>
              <w:left w:val="nil"/>
              <w:bottom w:val="single" w:color="auto" w:sz="4" w:space="0"/>
              <w:right w:val="single" w:color="auto" w:sz="4" w:space="0"/>
            </w:tcBorders>
            <w:noWrap w:val="0"/>
            <w:vAlign w:val="center"/>
          </w:tcPr>
          <w:p>
            <w:pPr>
              <w:jc w:val="center"/>
              <w:rPr>
                <w:rFonts w:hint="eastAsia" w:ascii="宋体" w:hAnsi="宋体" w:eastAsia="宋体"/>
                <w:color w:val="000000"/>
                <w:szCs w:val="21"/>
              </w:rPr>
            </w:pPr>
          </w:p>
        </w:tc>
        <w:tc>
          <w:tcPr>
            <w:tcW w:w="2121" w:type="dxa"/>
            <w:tcBorders>
              <w:top w:val="single" w:color="auto" w:sz="4" w:space="0"/>
              <w:left w:val="nil"/>
              <w:bottom w:val="single" w:color="auto" w:sz="4" w:space="0"/>
              <w:right w:val="single" w:color="auto" w:sz="4" w:space="0"/>
            </w:tcBorders>
            <w:noWrap w:val="0"/>
            <w:vAlign w:val="center"/>
          </w:tcPr>
          <w:p>
            <w:pPr>
              <w:jc w:val="center"/>
              <w:rPr>
                <w:rFonts w:ascii="宋体" w:hAnsi="宋体" w:eastAsia="宋体"/>
                <w:szCs w:val="21"/>
              </w:rPr>
            </w:pPr>
            <w:r>
              <w:rPr>
                <w:rFonts w:hint="eastAsia" w:ascii="宋体" w:hAnsi="宋体" w:eastAsia="宋体"/>
                <w:color w:val="000000"/>
                <w:szCs w:val="21"/>
              </w:rPr>
              <w:t>不动产单元代码</w:t>
            </w:r>
          </w:p>
        </w:tc>
        <w:tc>
          <w:tcPr>
            <w:tcW w:w="2397" w:type="dxa"/>
            <w:tcBorders>
              <w:top w:val="single" w:color="auto" w:sz="4" w:space="0"/>
              <w:left w:val="nil"/>
              <w:bottom w:val="single" w:color="auto" w:sz="4" w:space="0"/>
              <w:right w:val="single" w:color="auto" w:sz="4" w:space="0"/>
            </w:tcBorders>
            <w:noWrap w:val="0"/>
            <w:vAlign w:val="center"/>
          </w:tcPr>
          <w:p>
            <w:pPr>
              <w:jc w:val="center"/>
              <w:rPr>
                <w:rFonts w:ascii="宋体" w:hAnsi="宋体" w:eastAsia="宋体"/>
                <w:color w:val="000000"/>
                <w:szCs w:val="21"/>
              </w:rPr>
            </w:pPr>
          </w:p>
        </w:tc>
      </w:tr>
      <w:tr>
        <w:tblPrEx>
          <w:tblCellMar>
            <w:top w:w="0" w:type="dxa"/>
            <w:left w:w="108" w:type="dxa"/>
            <w:bottom w:w="0" w:type="dxa"/>
            <w:right w:w="108" w:type="dxa"/>
          </w:tblCellMar>
        </w:tblPrEx>
        <w:trPr>
          <w:trHeight w:val="990" w:hRule="atLeast"/>
        </w:trPr>
        <w:tc>
          <w:tcPr>
            <w:tcW w:w="208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szCs w:val="21"/>
              </w:rPr>
              <w:t>合同编号</w:t>
            </w:r>
          </w:p>
        </w:tc>
        <w:tc>
          <w:tcPr>
            <w:tcW w:w="2167"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107"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szCs w:val="21"/>
              </w:rPr>
            </w:pPr>
            <w:r>
              <w:rPr>
                <w:rFonts w:hint="eastAsia" w:ascii="宋体" w:hAnsi="宋体" w:eastAsia="宋体"/>
                <w:color w:val="000000"/>
                <w:szCs w:val="21"/>
              </w:rPr>
              <w:t>*合同签订</w:t>
            </w:r>
            <w:r>
              <w:rPr>
                <w:rFonts w:hint="eastAsia" w:ascii="宋体" w:hAnsi="宋体" w:eastAsia="宋体"/>
                <w:szCs w:val="21"/>
              </w:rPr>
              <w:t>日期</w:t>
            </w:r>
          </w:p>
        </w:tc>
        <w:tc>
          <w:tcPr>
            <w:tcW w:w="292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szCs w:val="21"/>
              </w:rPr>
            </w:pPr>
          </w:p>
        </w:tc>
        <w:tc>
          <w:tcPr>
            <w:tcW w:w="2121" w:type="dxa"/>
            <w:tcBorders>
              <w:top w:val="single" w:color="auto" w:sz="4" w:space="0"/>
              <w:left w:val="single" w:color="auto" w:sz="4" w:space="0"/>
              <w:bottom w:val="single" w:color="auto" w:sz="4" w:space="0"/>
              <w:right w:val="single" w:color="auto" w:sz="4" w:space="0"/>
            </w:tcBorders>
            <w:noWrap w:val="0"/>
            <w:vAlign w:val="center"/>
          </w:tcPr>
          <w:p>
            <w:pPr>
              <w:ind w:left="360"/>
              <w:rPr>
                <w:rFonts w:hint="eastAsia" w:ascii="宋体" w:hAnsi="宋体" w:eastAsia="宋体"/>
                <w:szCs w:val="21"/>
              </w:rPr>
            </w:pPr>
            <w:r>
              <w:rPr>
                <w:rFonts w:hint="eastAsia" w:ascii="宋体" w:hAnsi="宋体" w:eastAsia="宋体"/>
                <w:szCs w:val="21"/>
              </w:rPr>
              <w:t>*共有方式</w:t>
            </w:r>
          </w:p>
        </w:tc>
        <w:tc>
          <w:tcPr>
            <w:tcW w:w="2397" w:type="dxa"/>
            <w:tcBorders>
              <w:top w:val="single" w:color="auto" w:sz="4" w:space="0"/>
              <w:left w:val="single" w:color="auto" w:sz="4" w:space="0"/>
              <w:bottom w:val="single" w:color="auto" w:sz="4" w:space="0"/>
              <w:right w:val="single" w:color="auto" w:sz="4" w:space="0"/>
            </w:tcBorders>
            <w:noWrap w:val="0"/>
            <w:vAlign w:val="center"/>
          </w:tcPr>
          <w:p>
            <w:pPr>
              <w:numPr>
                <w:ilvl w:val="0"/>
                <w:numId w:val="1"/>
              </w:numPr>
              <w:rPr>
                <w:rFonts w:hint="eastAsia" w:ascii="宋体" w:hAnsi="宋体" w:eastAsia="宋体"/>
                <w:szCs w:val="21"/>
              </w:rPr>
            </w:pPr>
            <w:r>
              <w:rPr>
                <w:rFonts w:hint="eastAsia" w:ascii="宋体" w:hAnsi="宋体" w:eastAsia="宋体"/>
                <w:szCs w:val="21"/>
              </w:rPr>
              <w:t>单独所有/按份共有</w:t>
            </w:r>
          </w:p>
          <w:p>
            <w:pPr>
              <w:numPr>
                <w:ilvl w:val="0"/>
                <w:numId w:val="1"/>
              </w:numPr>
              <w:rPr>
                <w:rFonts w:hint="eastAsia" w:ascii="宋体" w:hAnsi="宋体" w:eastAsia="宋体"/>
                <w:szCs w:val="21"/>
              </w:rPr>
            </w:pPr>
            <w:r>
              <w:rPr>
                <w:rFonts w:hint="eastAsia" w:ascii="宋体" w:hAnsi="宋体" w:eastAsia="宋体"/>
                <w:szCs w:val="21"/>
              </w:rPr>
              <w:t>共同共有</w:t>
            </w:r>
          </w:p>
          <w:p>
            <w:pPr>
              <w:ind w:firstLine="315" w:firstLineChars="150"/>
              <w:rPr>
                <w:rFonts w:ascii="宋体" w:hAnsi="宋体" w:eastAsia="宋体"/>
                <w:color w:val="000000"/>
                <w:szCs w:val="21"/>
              </w:rPr>
            </w:pPr>
            <w:r>
              <w:rPr>
                <w:rFonts w:hint="eastAsia" w:ascii="宋体" w:hAnsi="宋体" w:eastAsia="宋体"/>
                <w:szCs w:val="21"/>
              </w:rPr>
              <w:t>（共有人：_____）</w:t>
            </w:r>
          </w:p>
        </w:tc>
      </w:tr>
      <w:tr>
        <w:tblPrEx>
          <w:tblCellMar>
            <w:top w:w="0" w:type="dxa"/>
            <w:left w:w="108" w:type="dxa"/>
            <w:bottom w:w="0" w:type="dxa"/>
            <w:right w:w="108" w:type="dxa"/>
          </w:tblCellMar>
        </w:tblPrEx>
        <w:trPr>
          <w:trHeight w:val="600" w:hRule="atLeast"/>
        </w:trPr>
        <w:tc>
          <w:tcPr>
            <w:tcW w:w="208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*权属转移对象</w:t>
            </w:r>
          </w:p>
        </w:tc>
        <w:tc>
          <w:tcPr>
            <w:tcW w:w="2167" w:type="dxa"/>
            <w:tcBorders>
              <w:top w:val="single" w:color="auto" w:sz="4" w:space="0"/>
              <w:left w:val="nil"/>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107" w:type="dxa"/>
            <w:tcBorders>
              <w:top w:val="single" w:color="auto" w:sz="4" w:space="0"/>
              <w:left w:val="nil"/>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*权属转移方式</w:t>
            </w:r>
          </w:p>
        </w:tc>
        <w:tc>
          <w:tcPr>
            <w:tcW w:w="2926" w:type="dxa"/>
            <w:tcBorders>
              <w:top w:val="single" w:color="auto" w:sz="4" w:space="0"/>
              <w:left w:val="nil"/>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121" w:type="dxa"/>
            <w:tcBorders>
              <w:top w:val="single" w:color="auto" w:sz="4" w:space="0"/>
              <w:left w:val="nil"/>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*用途</w:t>
            </w:r>
          </w:p>
        </w:tc>
        <w:tc>
          <w:tcPr>
            <w:tcW w:w="2397" w:type="dxa"/>
            <w:tcBorders>
              <w:top w:val="single" w:color="auto" w:sz="4" w:space="0"/>
              <w:left w:val="nil"/>
              <w:bottom w:val="single" w:color="auto" w:sz="4" w:space="0"/>
              <w:right w:val="single" w:color="auto" w:sz="4" w:space="0"/>
            </w:tcBorders>
            <w:noWrap w:val="0"/>
            <w:vAlign w:val="center"/>
          </w:tcPr>
          <w:p>
            <w:pPr>
              <w:jc w:val="center"/>
              <w:rPr>
                <w:rFonts w:ascii="宋体" w:hAnsi="宋体" w:eastAsia="宋体"/>
                <w:color w:val="000000"/>
                <w:szCs w:val="21"/>
              </w:rPr>
            </w:pPr>
          </w:p>
        </w:tc>
      </w:tr>
      <w:tr>
        <w:tblPrEx>
          <w:tblCellMar>
            <w:top w:w="0" w:type="dxa"/>
            <w:left w:w="108" w:type="dxa"/>
            <w:bottom w:w="0" w:type="dxa"/>
            <w:right w:w="108" w:type="dxa"/>
          </w:tblCellMar>
        </w:tblPrEx>
        <w:trPr>
          <w:trHeight w:val="710" w:hRule="atLeast"/>
        </w:trPr>
        <w:tc>
          <w:tcPr>
            <w:tcW w:w="208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*成交价格</w:t>
            </w:r>
          </w:p>
        </w:tc>
        <w:tc>
          <w:tcPr>
            <w:tcW w:w="2167" w:type="dxa"/>
            <w:tcBorders>
              <w:top w:val="single" w:color="auto" w:sz="4" w:space="0"/>
              <w:left w:val="nil"/>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107" w:type="dxa"/>
            <w:tcBorders>
              <w:top w:val="single" w:color="auto" w:sz="4" w:space="0"/>
              <w:left w:val="nil"/>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*权属转移面积</w:t>
            </w:r>
          </w:p>
        </w:tc>
        <w:tc>
          <w:tcPr>
            <w:tcW w:w="2926" w:type="dxa"/>
            <w:tcBorders>
              <w:top w:val="single" w:color="auto" w:sz="4" w:space="0"/>
              <w:left w:val="nil"/>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121" w:type="dxa"/>
            <w:tcBorders>
              <w:top w:val="single" w:color="auto" w:sz="4" w:space="0"/>
              <w:left w:val="nil"/>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*成交单价</w:t>
            </w:r>
          </w:p>
        </w:tc>
        <w:tc>
          <w:tcPr>
            <w:tcW w:w="2397" w:type="dxa"/>
            <w:tcBorders>
              <w:top w:val="single" w:color="auto" w:sz="4" w:space="0"/>
              <w:left w:val="nil"/>
              <w:bottom w:val="single" w:color="auto" w:sz="4" w:space="0"/>
              <w:right w:val="single" w:color="auto" w:sz="4" w:space="0"/>
            </w:tcBorders>
            <w:noWrap w:val="0"/>
            <w:vAlign w:val="center"/>
          </w:tcPr>
          <w:p>
            <w:pPr>
              <w:jc w:val="center"/>
              <w:rPr>
                <w:rFonts w:ascii="宋体" w:hAnsi="宋体" w:eastAsia="宋体"/>
                <w:color w:val="000000"/>
                <w:szCs w:val="21"/>
              </w:rPr>
            </w:pPr>
          </w:p>
        </w:tc>
      </w:tr>
      <w:tr>
        <w:tblPrEx>
          <w:tblCellMar>
            <w:top w:w="0" w:type="dxa"/>
            <w:left w:w="108" w:type="dxa"/>
            <w:bottom w:w="0" w:type="dxa"/>
            <w:right w:w="108" w:type="dxa"/>
          </w:tblCellMar>
        </w:tblPrEx>
        <w:trPr>
          <w:trHeight w:val="643" w:hRule="atLeast"/>
        </w:trPr>
        <w:tc>
          <w:tcPr>
            <w:tcW w:w="208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*评估价格</w:t>
            </w:r>
          </w:p>
        </w:tc>
        <w:tc>
          <w:tcPr>
            <w:tcW w:w="4274" w:type="dxa"/>
            <w:gridSpan w:val="2"/>
            <w:tcBorders>
              <w:top w:val="single" w:color="auto" w:sz="4" w:space="0"/>
              <w:left w:val="nil"/>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926" w:type="dxa"/>
            <w:tcBorders>
              <w:top w:val="single" w:color="auto" w:sz="4" w:space="0"/>
              <w:left w:val="nil"/>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*计税价格</w:t>
            </w:r>
          </w:p>
        </w:tc>
        <w:tc>
          <w:tcPr>
            <w:tcW w:w="4518" w:type="dxa"/>
            <w:gridSpan w:val="2"/>
            <w:tcBorders>
              <w:top w:val="single" w:color="auto" w:sz="4" w:space="0"/>
              <w:left w:val="nil"/>
              <w:bottom w:val="single" w:color="auto" w:sz="4" w:space="0"/>
              <w:right w:val="single" w:color="auto" w:sz="4" w:space="0"/>
            </w:tcBorders>
            <w:noWrap w:val="0"/>
            <w:vAlign w:val="center"/>
          </w:tcPr>
          <w:p>
            <w:pPr>
              <w:jc w:val="center"/>
              <w:rPr>
                <w:rFonts w:ascii="宋体" w:hAnsi="宋体" w:eastAsia="宋体"/>
                <w:color w:val="000000"/>
                <w:szCs w:val="21"/>
              </w:rPr>
            </w:pPr>
          </w:p>
        </w:tc>
      </w:tr>
      <w:tr>
        <w:tblPrEx>
          <w:tblCellMar>
            <w:top w:w="0" w:type="dxa"/>
            <w:left w:w="108" w:type="dxa"/>
            <w:bottom w:w="0" w:type="dxa"/>
            <w:right w:w="108" w:type="dxa"/>
          </w:tblCellMar>
        </w:tblPrEx>
        <w:trPr>
          <w:trHeight w:val="799" w:hRule="atLeast"/>
        </w:trPr>
        <w:tc>
          <w:tcPr>
            <w:tcW w:w="208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*适用税率</w:t>
            </w:r>
          </w:p>
        </w:tc>
        <w:tc>
          <w:tcPr>
            <w:tcW w:w="4274" w:type="dxa"/>
            <w:gridSpan w:val="2"/>
            <w:tcBorders>
              <w:top w:val="single" w:color="auto" w:sz="4" w:space="0"/>
              <w:left w:val="nil"/>
              <w:bottom w:val="single" w:color="auto" w:sz="4" w:space="0"/>
              <w:right w:val="single" w:color="auto" w:sz="4" w:space="0"/>
            </w:tcBorders>
            <w:noWrap w:val="0"/>
            <w:vAlign w:val="center"/>
          </w:tcPr>
          <w:p>
            <w:pPr>
              <w:jc w:val="center"/>
              <w:rPr>
                <w:rFonts w:ascii="宋体" w:hAnsi="宋体" w:eastAsia="宋体"/>
                <w:color w:val="000000"/>
                <w:szCs w:val="21"/>
              </w:rPr>
            </w:pPr>
          </w:p>
        </w:tc>
        <w:tc>
          <w:tcPr>
            <w:tcW w:w="2926" w:type="dxa"/>
            <w:tcBorders>
              <w:top w:val="single" w:color="auto" w:sz="4" w:space="0"/>
              <w:left w:val="nil"/>
              <w:bottom w:val="single" w:color="auto" w:sz="4" w:space="0"/>
              <w:right w:val="single" w:color="auto" w:sz="4" w:space="0"/>
            </w:tcBorders>
            <w:noWrap w:val="0"/>
            <w:vAlign w:val="center"/>
          </w:tcPr>
          <w:p>
            <w:pPr>
              <w:jc w:val="center"/>
              <w:rPr>
                <w:rFonts w:ascii="宋体" w:hAnsi="宋体" w:eastAsia="宋体"/>
                <w:color w:val="000000"/>
                <w:szCs w:val="21"/>
              </w:rPr>
            </w:pPr>
            <w:r>
              <w:rPr>
                <w:rFonts w:hint="eastAsia" w:ascii="宋体" w:hAnsi="宋体" w:eastAsia="宋体"/>
                <w:color w:val="000000"/>
                <w:szCs w:val="21"/>
              </w:rPr>
              <w:t>减免性质代码和项目名称</w:t>
            </w:r>
          </w:p>
        </w:tc>
        <w:tc>
          <w:tcPr>
            <w:tcW w:w="4518" w:type="dxa"/>
            <w:gridSpan w:val="2"/>
            <w:tcBorders>
              <w:top w:val="single" w:color="auto" w:sz="4" w:space="0"/>
              <w:left w:val="nil"/>
              <w:bottom w:val="single" w:color="auto" w:sz="4" w:space="0"/>
              <w:right w:val="single" w:color="auto" w:sz="4" w:space="0"/>
            </w:tcBorders>
            <w:noWrap w:val="0"/>
            <w:vAlign w:val="center"/>
          </w:tcPr>
          <w:p>
            <w:pPr>
              <w:jc w:val="center"/>
              <w:rPr>
                <w:rFonts w:ascii="宋体" w:hAnsi="宋体" w:eastAsia="宋体"/>
                <w:color w:val="000000"/>
                <w:szCs w:val="21"/>
              </w:rPr>
            </w:pPr>
          </w:p>
        </w:tc>
      </w:tr>
    </w:tbl>
    <w:p>
      <w:pPr>
        <w:pStyle w:val="5"/>
        <w:ind w:firstLine="420"/>
        <w:rPr>
          <w:rFonts w:hint="eastAsia"/>
          <w:color w:val="000000"/>
        </w:rPr>
      </w:pPr>
    </w:p>
    <w:p>
      <w:pPr>
        <w:pStyle w:val="5"/>
        <w:ind w:firstLine="420"/>
        <w:rPr>
          <w:rFonts w:hint="eastAsia"/>
          <w:color w:val="000000"/>
        </w:rPr>
      </w:pPr>
    </w:p>
    <w:p>
      <w:pPr>
        <w:pStyle w:val="5"/>
        <w:ind w:firstLine="420"/>
        <w:rPr>
          <w:rFonts w:hint="eastAsia"/>
          <w:color w:val="000000"/>
        </w:rPr>
      </w:pPr>
    </w:p>
    <w:p>
      <w:pPr>
        <w:pStyle w:val="5"/>
        <w:ind w:firstLine="420"/>
        <w:rPr>
          <w:rFonts w:hint="eastAsia" w:ascii="宋体" w:hAnsi="宋体" w:cs="宋体"/>
          <w:color w:val="000000"/>
          <w:szCs w:val="21"/>
        </w:rPr>
      </w:pPr>
    </w:p>
    <w:p>
      <w:pPr>
        <w:pStyle w:val="5"/>
        <w:ind w:firstLine="420"/>
        <w:rPr>
          <w:rFonts w:hint="eastAsia" w:ascii="宋体" w:hAnsi="宋体" w:cs="宋体"/>
          <w:b/>
          <w:bCs/>
          <w:color w:val="000000"/>
          <w:sz w:val="24"/>
        </w:rPr>
      </w:pPr>
      <w:r>
        <w:rPr>
          <w:rFonts w:hint="eastAsia" w:ascii="宋体" w:hAnsi="宋体" w:cs="宋体"/>
          <w:color w:val="000000"/>
          <w:szCs w:val="21"/>
        </w:rPr>
        <w:t>注：设立下拉列框说明</w:t>
      </w:r>
    </w:p>
    <w:p>
      <w:pPr>
        <w:pStyle w:val="5"/>
        <w:ind w:firstLine="420"/>
        <w:rPr>
          <w:rFonts w:ascii="宋体" w:hAnsi="宋体" w:cs="宋体"/>
          <w:b/>
          <w:bCs/>
          <w:color w:val="000000"/>
          <w:szCs w:val="21"/>
        </w:rPr>
      </w:pPr>
      <w:r>
        <w:rPr>
          <w:rFonts w:hint="eastAsia" w:ascii="宋体" w:hAnsi="宋体" w:cs="宋体"/>
          <w:b/>
          <w:bCs/>
          <w:color w:val="000000"/>
          <w:szCs w:val="21"/>
        </w:rPr>
        <w:t>权属转移对象、方式、用途逻辑关系对照表</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0"/>
        <w:gridCol w:w="1425"/>
        <w:gridCol w:w="1512"/>
        <w:gridCol w:w="2025"/>
        <w:gridCol w:w="3325"/>
        <w:gridCol w:w="43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4487" w:type="dxa"/>
            <w:gridSpan w:val="3"/>
            <w:noWrap w:val="0"/>
            <w:vAlign w:val="center"/>
          </w:tcPr>
          <w:p>
            <w:pPr>
              <w:pStyle w:val="5"/>
              <w:spacing w:line="300" w:lineRule="exact"/>
              <w:jc w:val="center"/>
              <w:rPr>
                <w:rFonts w:ascii="宋体" w:hAnsi="宋体" w:cs="宋体"/>
                <w:color w:val="000000"/>
                <w:szCs w:val="21"/>
              </w:rPr>
            </w:pPr>
            <w:r>
              <w:rPr>
                <w:rFonts w:hint="eastAsia" w:ascii="宋体" w:hAnsi="宋体" w:cs="宋体"/>
                <w:color w:val="000000"/>
                <w:szCs w:val="21"/>
              </w:rPr>
              <w:t>权属转移对象</w:t>
            </w:r>
          </w:p>
        </w:tc>
        <w:tc>
          <w:tcPr>
            <w:tcW w:w="5350" w:type="dxa"/>
            <w:gridSpan w:val="2"/>
            <w:vMerge w:val="restart"/>
            <w:noWrap w:val="0"/>
            <w:vAlign w:val="center"/>
          </w:tcPr>
          <w:p>
            <w:pPr>
              <w:pStyle w:val="5"/>
              <w:spacing w:line="300" w:lineRule="exact"/>
              <w:jc w:val="center"/>
              <w:rPr>
                <w:rFonts w:ascii="宋体" w:hAnsi="宋体" w:cs="宋体"/>
                <w:color w:val="000000"/>
                <w:szCs w:val="21"/>
              </w:rPr>
            </w:pPr>
            <w:r>
              <w:rPr>
                <w:rFonts w:hint="eastAsia" w:ascii="宋体" w:hAnsi="宋体" w:cs="宋体"/>
                <w:color w:val="000000"/>
                <w:szCs w:val="21"/>
              </w:rPr>
              <w:t>权属转移方式</w:t>
            </w:r>
          </w:p>
        </w:tc>
        <w:tc>
          <w:tcPr>
            <w:tcW w:w="4310" w:type="dxa"/>
            <w:vMerge w:val="restart"/>
            <w:noWrap w:val="0"/>
            <w:vAlign w:val="center"/>
          </w:tcPr>
          <w:p>
            <w:pPr>
              <w:pStyle w:val="5"/>
              <w:spacing w:line="300" w:lineRule="exact"/>
              <w:jc w:val="center"/>
              <w:rPr>
                <w:rFonts w:ascii="宋体" w:hAnsi="宋体" w:cs="宋体"/>
                <w:color w:val="000000"/>
                <w:szCs w:val="21"/>
              </w:rPr>
            </w:pPr>
            <w:r>
              <w:rPr>
                <w:rFonts w:hint="eastAsia" w:ascii="宋体" w:hAnsi="宋体" w:cs="宋体"/>
                <w:color w:val="000000"/>
                <w:szCs w:val="21"/>
              </w:rPr>
              <w:t>用途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1550" w:type="dxa"/>
            <w:noWrap w:val="0"/>
            <w:vAlign w:val="center"/>
          </w:tcPr>
          <w:p>
            <w:pPr>
              <w:pStyle w:val="5"/>
              <w:spacing w:line="300" w:lineRule="exact"/>
              <w:rPr>
                <w:rFonts w:ascii="宋体" w:hAnsi="宋体" w:cs="宋体"/>
                <w:color w:val="000000"/>
                <w:szCs w:val="21"/>
              </w:rPr>
            </w:pPr>
            <w:r>
              <w:rPr>
                <w:rFonts w:hint="eastAsia" w:ascii="宋体" w:hAnsi="宋体" w:cs="宋体"/>
                <w:color w:val="000000"/>
                <w:szCs w:val="21"/>
              </w:rPr>
              <w:t>一级（大类）</w:t>
            </w:r>
          </w:p>
        </w:tc>
        <w:tc>
          <w:tcPr>
            <w:tcW w:w="1425" w:type="dxa"/>
            <w:noWrap w:val="0"/>
            <w:vAlign w:val="center"/>
          </w:tcPr>
          <w:p>
            <w:pPr>
              <w:pStyle w:val="5"/>
              <w:spacing w:line="300" w:lineRule="exact"/>
              <w:rPr>
                <w:rFonts w:ascii="宋体" w:hAnsi="宋体" w:cs="宋体"/>
                <w:color w:val="000000"/>
                <w:szCs w:val="21"/>
              </w:rPr>
            </w:pPr>
            <w:r>
              <w:rPr>
                <w:rFonts w:hint="eastAsia" w:ascii="宋体" w:hAnsi="宋体" w:cs="宋体"/>
                <w:color w:val="000000"/>
                <w:szCs w:val="21"/>
              </w:rPr>
              <w:t>二级（小类）</w:t>
            </w:r>
          </w:p>
        </w:tc>
        <w:tc>
          <w:tcPr>
            <w:tcW w:w="1512" w:type="dxa"/>
            <w:noWrap w:val="0"/>
            <w:vAlign w:val="center"/>
          </w:tcPr>
          <w:p>
            <w:pPr>
              <w:pStyle w:val="5"/>
              <w:spacing w:line="300" w:lineRule="exact"/>
              <w:rPr>
                <w:rFonts w:ascii="宋体" w:hAnsi="宋体" w:cs="宋体"/>
                <w:color w:val="000000"/>
                <w:szCs w:val="21"/>
              </w:rPr>
            </w:pPr>
            <w:r>
              <w:rPr>
                <w:rFonts w:hint="eastAsia" w:ascii="宋体" w:hAnsi="宋体" w:cs="宋体"/>
                <w:color w:val="000000"/>
                <w:szCs w:val="21"/>
              </w:rPr>
              <w:t>三级（细目）</w:t>
            </w:r>
          </w:p>
        </w:tc>
        <w:tc>
          <w:tcPr>
            <w:tcW w:w="5350" w:type="dxa"/>
            <w:gridSpan w:val="2"/>
            <w:vMerge w:val="continue"/>
            <w:noWrap w:val="0"/>
            <w:vAlign w:val="center"/>
          </w:tcPr>
          <w:p>
            <w:pPr>
              <w:pStyle w:val="5"/>
              <w:spacing w:line="300" w:lineRule="exact"/>
              <w:ind w:firstLine="420"/>
              <w:rPr>
                <w:rFonts w:ascii="宋体" w:hAnsi="宋体" w:cs="宋体"/>
                <w:color w:val="000000"/>
                <w:szCs w:val="21"/>
              </w:rPr>
            </w:pPr>
          </w:p>
        </w:tc>
        <w:tc>
          <w:tcPr>
            <w:tcW w:w="4310" w:type="dxa"/>
            <w:vMerge w:val="continue"/>
            <w:noWrap w:val="0"/>
            <w:vAlign w:val="center"/>
          </w:tcPr>
          <w:p>
            <w:pPr>
              <w:pStyle w:val="5"/>
              <w:spacing w:line="300" w:lineRule="exact"/>
              <w:ind w:firstLine="420"/>
              <w:rPr>
                <w:rFonts w:ascii="宋体" w:hAnsi="宋体" w:cs="宋体"/>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1550" w:type="dxa"/>
            <w:vMerge w:val="restart"/>
            <w:noWrap w:val="0"/>
            <w:vAlign w:val="center"/>
          </w:tcPr>
          <w:p>
            <w:pPr>
              <w:pStyle w:val="5"/>
              <w:spacing w:line="300" w:lineRule="exact"/>
              <w:jc w:val="center"/>
              <w:rPr>
                <w:rFonts w:ascii="宋体" w:hAnsi="宋体" w:cs="宋体"/>
                <w:color w:val="000000"/>
                <w:szCs w:val="21"/>
              </w:rPr>
            </w:pPr>
            <w:r>
              <w:rPr>
                <w:rFonts w:hint="eastAsia" w:ascii="宋体" w:hAnsi="宋体" w:cs="宋体"/>
                <w:color w:val="000000"/>
                <w:szCs w:val="21"/>
              </w:rPr>
              <w:t>土地</w:t>
            </w:r>
          </w:p>
        </w:tc>
        <w:tc>
          <w:tcPr>
            <w:tcW w:w="1425" w:type="dxa"/>
            <w:vMerge w:val="restart"/>
            <w:noWrap w:val="0"/>
            <w:vAlign w:val="center"/>
          </w:tcPr>
          <w:p>
            <w:pPr>
              <w:pStyle w:val="5"/>
              <w:spacing w:line="300" w:lineRule="exact"/>
              <w:ind w:firstLine="420"/>
              <w:rPr>
                <w:rFonts w:ascii="宋体" w:hAnsi="宋体" w:cs="宋体"/>
                <w:color w:val="000000"/>
                <w:szCs w:val="21"/>
              </w:rPr>
            </w:pPr>
            <w:r>
              <w:rPr>
                <w:rFonts w:hint="eastAsia" w:ascii="宋体" w:hAnsi="宋体" w:cs="宋体"/>
                <w:color w:val="000000"/>
                <w:szCs w:val="21"/>
              </w:rPr>
              <w:t>无</w:t>
            </w:r>
          </w:p>
        </w:tc>
        <w:tc>
          <w:tcPr>
            <w:tcW w:w="1512" w:type="dxa"/>
            <w:vMerge w:val="restart"/>
            <w:noWrap w:val="0"/>
            <w:vAlign w:val="center"/>
          </w:tcPr>
          <w:p>
            <w:pPr>
              <w:pStyle w:val="5"/>
              <w:spacing w:line="300" w:lineRule="exact"/>
              <w:ind w:firstLine="420"/>
              <w:rPr>
                <w:rFonts w:ascii="宋体" w:hAnsi="宋体" w:cs="宋体"/>
                <w:color w:val="000000"/>
                <w:szCs w:val="21"/>
              </w:rPr>
            </w:pPr>
            <w:r>
              <w:rPr>
                <w:rFonts w:hint="eastAsia" w:ascii="宋体" w:hAnsi="宋体" w:cs="宋体"/>
                <w:color w:val="000000"/>
                <w:szCs w:val="21"/>
              </w:rPr>
              <w:t>无</w:t>
            </w:r>
          </w:p>
        </w:tc>
        <w:tc>
          <w:tcPr>
            <w:tcW w:w="5350" w:type="dxa"/>
            <w:gridSpan w:val="2"/>
            <w:noWrap w:val="0"/>
            <w:vAlign w:val="center"/>
          </w:tcPr>
          <w:p>
            <w:pPr>
              <w:pStyle w:val="5"/>
              <w:spacing w:line="300" w:lineRule="exact"/>
              <w:rPr>
                <w:rFonts w:ascii="宋体" w:hAnsi="宋体" w:cs="宋体"/>
                <w:color w:val="000000"/>
                <w:szCs w:val="21"/>
              </w:rPr>
            </w:pPr>
            <w:r>
              <w:rPr>
                <w:rFonts w:hint="eastAsia" w:ascii="宋体" w:hAnsi="宋体" w:cs="宋体"/>
                <w:color w:val="000000"/>
                <w:szCs w:val="21"/>
              </w:rPr>
              <w:t>国有土地使用权出让</w:t>
            </w:r>
          </w:p>
        </w:tc>
        <w:tc>
          <w:tcPr>
            <w:tcW w:w="4310" w:type="dxa"/>
            <w:noWrap w:val="0"/>
            <w:vAlign w:val="center"/>
          </w:tcPr>
          <w:p>
            <w:pPr>
              <w:pStyle w:val="5"/>
              <w:spacing w:line="300" w:lineRule="exact"/>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、居住用地；</w:t>
            </w:r>
            <w:r>
              <w:rPr>
                <w:rFonts w:ascii="宋体" w:hAnsi="宋体" w:cs="宋体"/>
                <w:color w:val="000000"/>
                <w:szCs w:val="21"/>
              </w:rPr>
              <w:t>2</w:t>
            </w:r>
            <w:r>
              <w:rPr>
                <w:rFonts w:hint="eastAsia" w:ascii="宋体" w:hAnsi="宋体" w:cs="宋体"/>
                <w:color w:val="000000"/>
                <w:szCs w:val="21"/>
              </w:rPr>
              <w:t>、商业用地；</w:t>
            </w:r>
            <w:r>
              <w:rPr>
                <w:rFonts w:ascii="宋体" w:hAnsi="宋体" w:cs="宋体"/>
                <w:color w:val="000000"/>
                <w:szCs w:val="21"/>
              </w:rPr>
              <w:t>3</w:t>
            </w:r>
            <w:r>
              <w:rPr>
                <w:rFonts w:hint="eastAsia" w:ascii="宋体" w:hAnsi="宋体" w:cs="宋体"/>
                <w:color w:val="000000"/>
                <w:szCs w:val="21"/>
              </w:rPr>
              <w:t>、工业用地；</w:t>
            </w:r>
            <w:r>
              <w:rPr>
                <w:rFonts w:ascii="宋体" w:hAnsi="宋体" w:cs="宋体"/>
                <w:color w:val="000000"/>
                <w:szCs w:val="21"/>
              </w:rPr>
              <w:t>4</w:t>
            </w:r>
            <w:r>
              <w:rPr>
                <w:rFonts w:hint="eastAsia" w:ascii="宋体" w:hAnsi="宋体" w:cs="宋体"/>
                <w:color w:val="000000"/>
                <w:szCs w:val="21"/>
              </w:rPr>
              <w:t>、综合用地；</w:t>
            </w:r>
            <w:r>
              <w:rPr>
                <w:rFonts w:ascii="宋体" w:hAnsi="宋体" w:cs="宋体"/>
                <w:color w:val="000000"/>
                <w:szCs w:val="21"/>
              </w:rPr>
              <w:t>5</w:t>
            </w:r>
            <w:r>
              <w:rPr>
                <w:rFonts w:hint="eastAsia" w:ascii="宋体" w:hAnsi="宋体" w:cs="宋体"/>
                <w:color w:val="000000"/>
                <w:szCs w:val="21"/>
              </w:rPr>
              <w:t>、其他用地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1550" w:type="dxa"/>
            <w:vMerge w:val="continue"/>
            <w:noWrap w:val="0"/>
            <w:vAlign w:val="center"/>
          </w:tcPr>
          <w:p>
            <w:pPr>
              <w:pStyle w:val="5"/>
              <w:spacing w:line="300" w:lineRule="exact"/>
              <w:ind w:firstLine="420"/>
              <w:jc w:val="center"/>
              <w:rPr>
                <w:rFonts w:ascii="宋体" w:hAnsi="宋体" w:cs="宋体"/>
                <w:color w:val="000000"/>
                <w:szCs w:val="21"/>
              </w:rPr>
            </w:pPr>
          </w:p>
        </w:tc>
        <w:tc>
          <w:tcPr>
            <w:tcW w:w="1425" w:type="dxa"/>
            <w:vMerge w:val="continue"/>
            <w:noWrap w:val="0"/>
            <w:vAlign w:val="center"/>
          </w:tcPr>
          <w:p>
            <w:pPr>
              <w:pStyle w:val="5"/>
              <w:spacing w:line="300" w:lineRule="exact"/>
              <w:ind w:firstLine="420"/>
              <w:rPr>
                <w:rFonts w:ascii="宋体" w:hAnsi="宋体" w:cs="宋体"/>
                <w:color w:val="000000"/>
                <w:szCs w:val="21"/>
              </w:rPr>
            </w:pPr>
          </w:p>
        </w:tc>
        <w:tc>
          <w:tcPr>
            <w:tcW w:w="1512" w:type="dxa"/>
            <w:vMerge w:val="continue"/>
            <w:noWrap w:val="0"/>
            <w:vAlign w:val="center"/>
          </w:tcPr>
          <w:p>
            <w:pPr>
              <w:pStyle w:val="5"/>
              <w:spacing w:line="300" w:lineRule="exact"/>
              <w:ind w:firstLine="420"/>
              <w:rPr>
                <w:rFonts w:ascii="宋体" w:hAnsi="宋体" w:cs="宋体"/>
                <w:color w:val="000000"/>
                <w:szCs w:val="21"/>
              </w:rPr>
            </w:pPr>
          </w:p>
        </w:tc>
        <w:tc>
          <w:tcPr>
            <w:tcW w:w="2025" w:type="dxa"/>
            <w:vMerge w:val="restart"/>
            <w:noWrap w:val="0"/>
            <w:vAlign w:val="center"/>
          </w:tcPr>
          <w:p>
            <w:pPr>
              <w:pStyle w:val="5"/>
              <w:spacing w:line="300" w:lineRule="exact"/>
              <w:rPr>
                <w:rFonts w:ascii="宋体" w:hAnsi="宋体" w:cs="宋体"/>
                <w:color w:val="000000"/>
                <w:szCs w:val="21"/>
              </w:rPr>
            </w:pPr>
            <w:r>
              <w:rPr>
                <w:rFonts w:hint="eastAsia" w:ascii="宋体" w:hAnsi="宋体" w:cs="宋体"/>
                <w:color w:val="000000"/>
                <w:szCs w:val="21"/>
              </w:rPr>
              <w:t>土地使用权转让</w:t>
            </w:r>
          </w:p>
        </w:tc>
        <w:tc>
          <w:tcPr>
            <w:tcW w:w="3325" w:type="dxa"/>
            <w:noWrap w:val="0"/>
            <w:vAlign w:val="center"/>
          </w:tcPr>
          <w:p>
            <w:pPr>
              <w:pStyle w:val="5"/>
              <w:spacing w:line="300" w:lineRule="exact"/>
              <w:rPr>
                <w:rFonts w:ascii="宋体" w:hAnsi="宋体" w:cs="宋体"/>
                <w:color w:val="000000"/>
                <w:szCs w:val="21"/>
              </w:rPr>
            </w:pPr>
            <w:r>
              <w:rPr>
                <w:rFonts w:hint="eastAsia" w:ascii="宋体" w:hAnsi="宋体" w:cs="宋体"/>
                <w:color w:val="000000"/>
                <w:szCs w:val="21"/>
              </w:rPr>
              <w:t>土地使用权出售</w:t>
            </w:r>
          </w:p>
        </w:tc>
        <w:tc>
          <w:tcPr>
            <w:tcW w:w="4310" w:type="dxa"/>
            <w:noWrap w:val="0"/>
            <w:vAlign w:val="center"/>
          </w:tcPr>
          <w:p>
            <w:pPr>
              <w:pStyle w:val="5"/>
              <w:spacing w:line="300" w:lineRule="exact"/>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、居住用地；</w:t>
            </w:r>
            <w:r>
              <w:rPr>
                <w:rFonts w:ascii="宋体" w:hAnsi="宋体" w:cs="宋体"/>
                <w:color w:val="000000"/>
                <w:szCs w:val="21"/>
              </w:rPr>
              <w:t>2</w:t>
            </w:r>
            <w:r>
              <w:rPr>
                <w:rFonts w:hint="eastAsia" w:ascii="宋体" w:hAnsi="宋体" w:cs="宋体"/>
                <w:color w:val="000000"/>
                <w:szCs w:val="21"/>
              </w:rPr>
              <w:t>、商业用地；</w:t>
            </w:r>
            <w:r>
              <w:rPr>
                <w:rFonts w:ascii="宋体" w:hAnsi="宋体" w:cs="宋体"/>
                <w:color w:val="000000"/>
                <w:szCs w:val="21"/>
              </w:rPr>
              <w:t>3</w:t>
            </w:r>
            <w:r>
              <w:rPr>
                <w:rFonts w:hint="eastAsia" w:ascii="宋体" w:hAnsi="宋体" w:cs="宋体"/>
                <w:color w:val="000000"/>
                <w:szCs w:val="21"/>
              </w:rPr>
              <w:t>、工业用地；</w:t>
            </w:r>
            <w:r>
              <w:rPr>
                <w:rFonts w:ascii="宋体" w:hAnsi="宋体" w:cs="宋体"/>
                <w:color w:val="000000"/>
                <w:szCs w:val="21"/>
              </w:rPr>
              <w:t>4</w:t>
            </w:r>
            <w:r>
              <w:rPr>
                <w:rFonts w:hint="eastAsia" w:ascii="宋体" w:hAnsi="宋体" w:cs="宋体"/>
                <w:color w:val="000000"/>
                <w:szCs w:val="21"/>
              </w:rPr>
              <w:t>、综合用地；</w:t>
            </w:r>
            <w:r>
              <w:rPr>
                <w:rFonts w:ascii="宋体" w:hAnsi="宋体" w:cs="宋体"/>
                <w:color w:val="000000"/>
                <w:szCs w:val="21"/>
              </w:rPr>
              <w:t>5</w:t>
            </w:r>
            <w:r>
              <w:rPr>
                <w:rFonts w:hint="eastAsia" w:ascii="宋体" w:hAnsi="宋体" w:cs="宋体"/>
                <w:color w:val="000000"/>
                <w:szCs w:val="21"/>
              </w:rPr>
              <w:t>、其他用地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1550" w:type="dxa"/>
            <w:vMerge w:val="continue"/>
            <w:noWrap w:val="0"/>
            <w:vAlign w:val="center"/>
          </w:tcPr>
          <w:p>
            <w:pPr>
              <w:pStyle w:val="5"/>
              <w:spacing w:line="300" w:lineRule="exact"/>
              <w:ind w:firstLine="420"/>
              <w:jc w:val="center"/>
              <w:rPr>
                <w:rFonts w:ascii="宋体" w:hAnsi="宋体" w:cs="宋体"/>
                <w:color w:val="000000"/>
                <w:szCs w:val="21"/>
              </w:rPr>
            </w:pPr>
          </w:p>
        </w:tc>
        <w:tc>
          <w:tcPr>
            <w:tcW w:w="1425" w:type="dxa"/>
            <w:vMerge w:val="continue"/>
            <w:noWrap w:val="0"/>
            <w:vAlign w:val="center"/>
          </w:tcPr>
          <w:p>
            <w:pPr>
              <w:pStyle w:val="5"/>
              <w:spacing w:line="300" w:lineRule="exact"/>
              <w:ind w:firstLine="420"/>
              <w:rPr>
                <w:rFonts w:ascii="宋体" w:hAnsi="宋体" w:cs="宋体"/>
                <w:color w:val="000000"/>
                <w:szCs w:val="21"/>
              </w:rPr>
            </w:pPr>
          </w:p>
        </w:tc>
        <w:tc>
          <w:tcPr>
            <w:tcW w:w="1512" w:type="dxa"/>
            <w:vMerge w:val="continue"/>
            <w:noWrap w:val="0"/>
            <w:vAlign w:val="center"/>
          </w:tcPr>
          <w:p>
            <w:pPr>
              <w:pStyle w:val="5"/>
              <w:spacing w:line="300" w:lineRule="exact"/>
              <w:ind w:firstLine="420"/>
              <w:rPr>
                <w:rFonts w:ascii="宋体" w:hAnsi="宋体" w:cs="宋体"/>
                <w:color w:val="000000"/>
                <w:szCs w:val="21"/>
              </w:rPr>
            </w:pPr>
          </w:p>
        </w:tc>
        <w:tc>
          <w:tcPr>
            <w:tcW w:w="2025" w:type="dxa"/>
            <w:vMerge w:val="continue"/>
            <w:noWrap w:val="0"/>
            <w:vAlign w:val="center"/>
          </w:tcPr>
          <w:p>
            <w:pPr>
              <w:pStyle w:val="5"/>
              <w:spacing w:line="300" w:lineRule="exact"/>
              <w:ind w:firstLine="420"/>
              <w:rPr>
                <w:rFonts w:ascii="宋体" w:hAnsi="宋体" w:cs="宋体"/>
                <w:color w:val="000000"/>
                <w:szCs w:val="21"/>
              </w:rPr>
            </w:pPr>
          </w:p>
        </w:tc>
        <w:tc>
          <w:tcPr>
            <w:tcW w:w="3325" w:type="dxa"/>
            <w:noWrap w:val="0"/>
            <w:vAlign w:val="center"/>
          </w:tcPr>
          <w:p>
            <w:pPr>
              <w:pStyle w:val="5"/>
              <w:spacing w:line="300" w:lineRule="exact"/>
              <w:rPr>
                <w:rFonts w:ascii="宋体" w:hAnsi="宋体" w:cs="宋体"/>
                <w:color w:val="000000"/>
                <w:szCs w:val="21"/>
              </w:rPr>
            </w:pPr>
            <w:r>
              <w:rPr>
                <w:rFonts w:hint="eastAsia" w:ascii="宋体" w:hAnsi="宋体" w:cs="宋体"/>
                <w:color w:val="000000"/>
                <w:szCs w:val="21"/>
              </w:rPr>
              <w:t>土地使用权赠与</w:t>
            </w:r>
          </w:p>
        </w:tc>
        <w:tc>
          <w:tcPr>
            <w:tcW w:w="4310" w:type="dxa"/>
            <w:noWrap w:val="0"/>
            <w:vAlign w:val="center"/>
          </w:tcPr>
          <w:p>
            <w:pPr>
              <w:pStyle w:val="5"/>
              <w:spacing w:line="300" w:lineRule="exact"/>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、居住用地；</w:t>
            </w:r>
            <w:r>
              <w:rPr>
                <w:rFonts w:ascii="宋体" w:hAnsi="宋体" w:cs="宋体"/>
                <w:color w:val="000000"/>
                <w:szCs w:val="21"/>
              </w:rPr>
              <w:t>2</w:t>
            </w:r>
            <w:r>
              <w:rPr>
                <w:rFonts w:hint="eastAsia" w:ascii="宋体" w:hAnsi="宋体" w:cs="宋体"/>
                <w:color w:val="000000"/>
                <w:szCs w:val="21"/>
              </w:rPr>
              <w:t>、商业用地；</w:t>
            </w:r>
            <w:r>
              <w:rPr>
                <w:rFonts w:ascii="宋体" w:hAnsi="宋体" w:cs="宋体"/>
                <w:color w:val="000000"/>
                <w:szCs w:val="21"/>
              </w:rPr>
              <w:t>3</w:t>
            </w:r>
            <w:r>
              <w:rPr>
                <w:rFonts w:hint="eastAsia" w:ascii="宋体" w:hAnsi="宋体" w:cs="宋体"/>
                <w:color w:val="000000"/>
                <w:szCs w:val="21"/>
              </w:rPr>
              <w:t>、工业用地；</w:t>
            </w:r>
            <w:r>
              <w:rPr>
                <w:rFonts w:ascii="宋体" w:hAnsi="宋体" w:cs="宋体"/>
                <w:color w:val="000000"/>
                <w:szCs w:val="21"/>
              </w:rPr>
              <w:t>4</w:t>
            </w:r>
            <w:r>
              <w:rPr>
                <w:rFonts w:hint="eastAsia" w:ascii="宋体" w:hAnsi="宋体" w:cs="宋体"/>
                <w:color w:val="000000"/>
                <w:szCs w:val="21"/>
              </w:rPr>
              <w:t>、综合用地；</w:t>
            </w:r>
            <w:r>
              <w:rPr>
                <w:rFonts w:ascii="宋体" w:hAnsi="宋体" w:cs="宋体"/>
                <w:color w:val="000000"/>
                <w:szCs w:val="21"/>
              </w:rPr>
              <w:t>5</w:t>
            </w:r>
            <w:r>
              <w:rPr>
                <w:rFonts w:hint="eastAsia" w:ascii="宋体" w:hAnsi="宋体" w:cs="宋体"/>
                <w:color w:val="000000"/>
                <w:szCs w:val="21"/>
              </w:rPr>
              <w:t>、其他用地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1550" w:type="dxa"/>
            <w:vMerge w:val="continue"/>
            <w:noWrap w:val="0"/>
            <w:vAlign w:val="center"/>
          </w:tcPr>
          <w:p>
            <w:pPr>
              <w:pStyle w:val="5"/>
              <w:spacing w:line="300" w:lineRule="exact"/>
              <w:ind w:firstLine="420"/>
              <w:jc w:val="center"/>
              <w:rPr>
                <w:rFonts w:ascii="宋体" w:hAnsi="宋体" w:cs="宋体"/>
                <w:color w:val="000000"/>
                <w:szCs w:val="21"/>
              </w:rPr>
            </w:pPr>
          </w:p>
        </w:tc>
        <w:tc>
          <w:tcPr>
            <w:tcW w:w="1425" w:type="dxa"/>
            <w:vMerge w:val="continue"/>
            <w:noWrap w:val="0"/>
            <w:vAlign w:val="center"/>
          </w:tcPr>
          <w:p>
            <w:pPr>
              <w:pStyle w:val="5"/>
              <w:spacing w:line="300" w:lineRule="exact"/>
              <w:ind w:firstLine="420"/>
              <w:rPr>
                <w:rFonts w:ascii="宋体" w:hAnsi="宋体" w:cs="宋体"/>
                <w:color w:val="000000"/>
                <w:szCs w:val="21"/>
              </w:rPr>
            </w:pPr>
          </w:p>
        </w:tc>
        <w:tc>
          <w:tcPr>
            <w:tcW w:w="1512" w:type="dxa"/>
            <w:vMerge w:val="continue"/>
            <w:noWrap w:val="0"/>
            <w:vAlign w:val="center"/>
          </w:tcPr>
          <w:p>
            <w:pPr>
              <w:pStyle w:val="5"/>
              <w:spacing w:line="300" w:lineRule="exact"/>
              <w:ind w:firstLine="420"/>
              <w:rPr>
                <w:rFonts w:ascii="宋体" w:hAnsi="宋体" w:cs="宋体"/>
                <w:color w:val="000000"/>
                <w:szCs w:val="21"/>
              </w:rPr>
            </w:pPr>
          </w:p>
        </w:tc>
        <w:tc>
          <w:tcPr>
            <w:tcW w:w="2025" w:type="dxa"/>
            <w:vMerge w:val="continue"/>
            <w:noWrap w:val="0"/>
            <w:vAlign w:val="center"/>
          </w:tcPr>
          <w:p>
            <w:pPr>
              <w:pStyle w:val="5"/>
              <w:spacing w:line="300" w:lineRule="exact"/>
              <w:ind w:firstLine="420"/>
              <w:rPr>
                <w:rFonts w:ascii="宋体" w:hAnsi="宋体" w:cs="宋体"/>
                <w:color w:val="000000"/>
                <w:szCs w:val="21"/>
              </w:rPr>
            </w:pPr>
          </w:p>
        </w:tc>
        <w:tc>
          <w:tcPr>
            <w:tcW w:w="3325" w:type="dxa"/>
            <w:noWrap w:val="0"/>
            <w:vAlign w:val="center"/>
          </w:tcPr>
          <w:p>
            <w:pPr>
              <w:pStyle w:val="5"/>
              <w:spacing w:line="300" w:lineRule="exact"/>
              <w:rPr>
                <w:rFonts w:ascii="宋体" w:hAnsi="宋体" w:cs="宋体"/>
                <w:color w:val="000000"/>
                <w:szCs w:val="21"/>
              </w:rPr>
            </w:pPr>
            <w:r>
              <w:rPr>
                <w:rFonts w:hint="eastAsia" w:ascii="宋体" w:hAnsi="宋体" w:cs="宋体"/>
                <w:color w:val="000000"/>
                <w:szCs w:val="21"/>
              </w:rPr>
              <w:t>土地使用权交换</w:t>
            </w:r>
          </w:p>
        </w:tc>
        <w:tc>
          <w:tcPr>
            <w:tcW w:w="4310" w:type="dxa"/>
            <w:noWrap w:val="0"/>
            <w:vAlign w:val="center"/>
          </w:tcPr>
          <w:p>
            <w:pPr>
              <w:pStyle w:val="5"/>
              <w:spacing w:line="300" w:lineRule="exact"/>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、居住用地；</w:t>
            </w:r>
            <w:r>
              <w:rPr>
                <w:rFonts w:ascii="宋体" w:hAnsi="宋体" w:cs="宋体"/>
                <w:color w:val="000000"/>
                <w:szCs w:val="21"/>
              </w:rPr>
              <w:t>2</w:t>
            </w:r>
            <w:r>
              <w:rPr>
                <w:rFonts w:hint="eastAsia" w:ascii="宋体" w:hAnsi="宋体" w:cs="宋体"/>
                <w:color w:val="000000"/>
                <w:szCs w:val="21"/>
              </w:rPr>
              <w:t>、商业用地；</w:t>
            </w:r>
            <w:r>
              <w:rPr>
                <w:rFonts w:ascii="宋体" w:hAnsi="宋体" w:cs="宋体"/>
                <w:color w:val="000000"/>
                <w:szCs w:val="21"/>
              </w:rPr>
              <w:t>3</w:t>
            </w:r>
            <w:r>
              <w:rPr>
                <w:rFonts w:hint="eastAsia" w:ascii="宋体" w:hAnsi="宋体" w:cs="宋体"/>
                <w:color w:val="000000"/>
                <w:szCs w:val="21"/>
              </w:rPr>
              <w:t>、工业用地；</w:t>
            </w:r>
            <w:r>
              <w:rPr>
                <w:rFonts w:ascii="宋体" w:hAnsi="宋体" w:cs="宋体"/>
                <w:color w:val="000000"/>
                <w:szCs w:val="21"/>
              </w:rPr>
              <w:t>4</w:t>
            </w:r>
            <w:r>
              <w:rPr>
                <w:rFonts w:hint="eastAsia" w:ascii="宋体" w:hAnsi="宋体" w:cs="宋体"/>
                <w:color w:val="000000"/>
                <w:szCs w:val="21"/>
              </w:rPr>
              <w:t>、综合用地；</w:t>
            </w:r>
            <w:r>
              <w:rPr>
                <w:rFonts w:ascii="宋体" w:hAnsi="宋体" w:cs="宋体"/>
                <w:color w:val="000000"/>
                <w:szCs w:val="21"/>
              </w:rPr>
              <w:t>5</w:t>
            </w:r>
            <w:r>
              <w:rPr>
                <w:rFonts w:hint="eastAsia" w:ascii="宋体" w:hAnsi="宋体" w:cs="宋体"/>
                <w:color w:val="000000"/>
                <w:szCs w:val="21"/>
              </w:rPr>
              <w:t>、其他用地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1550" w:type="dxa"/>
            <w:vMerge w:val="continue"/>
            <w:noWrap w:val="0"/>
            <w:vAlign w:val="center"/>
          </w:tcPr>
          <w:p>
            <w:pPr>
              <w:pStyle w:val="5"/>
              <w:spacing w:line="300" w:lineRule="exact"/>
              <w:ind w:firstLine="420"/>
              <w:jc w:val="center"/>
              <w:rPr>
                <w:rFonts w:ascii="宋体" w:hAnsi="宋体" w:cs="宋体"/>
                <w:color w:val="000000"/>
                <w:szCs w:val="21"/>
              </w:rPr>
            </w:pPr>
          </w:p>
        </w:tc>
        <w:tc>
          <w:tcPr>
            <w:tcW w:w="1425" w:type="dxa"/>
            <w:vMerge w:val="continue"/>
            <w:noWrap w:val="0"/>
            <w:vAlign w:val="center"/>
          </w:tcPr>
          <w:p>
            <w:pPr>
              <w:pStyle w:val="5"/>
              <w:spacing w:line="300" w:lineRule="exact"/>
              <w:ind w:firstLine="420"/>
              <w:rPr>
                <w:rFonts w:ascii="宋体" w:hAnsi="宋体" w:cs="宋体"/>
                <w:color w:val="000000"/>
                <w:szCs w:val="21"/>
              </w:rPr>
            </w:pPr>
          </w:p>
        </w:tc>
        <w:tc>
          <w:tcPr>
            <w:tcW w:w="1512" w:type="dxa"/>
            <w:vMerge w:val="continue"/>
            <w:noWrap w:val="0"/>
            <w:vAlign w:val="center"/>
          </w:tcPr>
          <w:p>
            <w:pPr>
              <w:pStyle w:val="5"/>
              <w:spacing w:line="300" w:lineRule="exact"/>
              <w:ind w:firstLine="420"/>
              <w:rPr>
                <w:rFonts w:ascii="宋体" w:hAnsi="宋体" w:cs="宋体"/>
                <w:color w:val="000000"/>
                <w:szCs w:val="21"/>
              </w:rPr>
            </w:pPr>
          </w:p>
        </w:tc>
        <w:tc>
          <w:tcPr>
            <w:tcW w:w="2025" w:type="dxa"/>
            <w:vMerge w:val="continue"/>
            <w:noWrap w:val="0"/>
            <w:vAlign w:val="center"/>
          </w:tcPr>
          <w:p>
            <w:pPr>
              <w:pStyle w:val="5"/>
              <w:spacing w:line="300" w:lineRule="exact"/>
              <w:ind w:firstLine="420"/>
              <w:rPr>
                <w:rFonts w:ascii="宋体" w:hAnsi="宋体" w:cs="宋体"/>
                <w:color w:val="000000"/>
                <w:szCs w:val="21"/>
              </w:rPr>
            </w:pPr>
          </w:p>
        </w:tc>
        <w:tc>
          <w:tcPr>
            <w:tcW w:w="3325" w:type="dxa"/>
            <w:noWrap w:val="0"/>
            <w:vAlign w:val="center"/>
          </w:tcPr>
          <w:p>
            <w:pPr>
              <w:pStyle w:val="5"/>
              <w:spacing w:line="300" w:lineRule="exact"/>
              <w:rPr>
                <w:rFonts w:ascii="宋体" w:hAnsi="宋体" w:cs="宋体"/>
                <w:color w:val="000000"/>
                <w:szCs w:val="21"/>
              </w:rPr>
            </w:pPr>
            <w:r>
              <w:rPr>
                <w:rFonts w:hint="eastAsia" w:ascii="宋体" w:hAnsi="宋体" w:cs="宋体"/>
                <w:color w:val="000000"/>
                <w:szCs w:val="21"/>
              </w:rPr>
              <w:t>其他</w:t>
            </w:r>
          </w:p>
        </w:tc>
        <w:tc>
          <w:tcPr>
            <w:tcW w:w="4310" w:type="dxa"/>
            <w:noWrap w:val="0"/>
            <w:vAlign w:val="center"/>
          </w:tcPr>
          <w:p>
            <w:pPr>
              <w:pStyle w:val="5"/>
              <w:spacing w:line="300" w:lineRule="exact"/>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、居住用地；</w:t>
            </w:r>
            <w:r>
              <w:rPr>
                <w:rFonts w:ascii="宋体" w:hAnsi="宋体" w:cs="宋体"/>
                <w:color w:val="000000"/>
                <w:szCs w:val="21"/>
              </w:rPr>
              <w:t>2</w:t>
            </w:r>
            <w:r>
              <w:rPr>
                <w:rFonts w:hint="eastAsia" w:ascii="宋体" w:hAnsi="宋体" w:cs="宋体"/>
                <w:color w:val="000000"/>
                <w:szCs w:val="21"/>
              </w:rPr>
              <w:t>、商业用地；</w:t>
            </w:r>
            <w:r>
              <w:rPr>
                <w:rFonts w:ascii="宋体" w:hAnsi="宋体" w:cs="宋体"/>
                <w:color w:val="000000"/>
                <w:szCs w:val="21"/>
              </w:rPr>
              <w:t>3</w:t>
            </w:r>
            <w:r>
              <w:rPr>
                <w:rFonts w:hint="eastAsia" w:ascii="宋体" w:hAnsi="宋体" w:cs="宋体"/>
                <w:color w:val="000000"/>
                <w:szCs w:val="21"/>
              </w:rPr>
              <w:t>、工业用地；</w:t>
            </w:r>
            <w:r>
              <w:rPr>
                <w:rFonts w:ascii="宋体" w:hAnsi="宋体" w:cs="宋体"/>
                <w:color w:val="000000"/>
                <w:szCs w:val="21"/>
              </w:rPr>
              <w:t>4</w:t>
            </w:r>
            <w:r>
              <w:rPr>
                <w:rFonts w:hint="eastAsia" w:ascii="宋体" w:hAnsi="宋体" w:cs="宋体"/>
                <w:color w:val="000000"/>
                <w:szCs w:val="21"/>
              </w:rPr>
              <w:t>、综合用地；</w:t>
            </w:r>
            <w:r>
              <w:rPr>
                <w:rFonts w:ascii="宋体" w:hAnsi="宋体" w:cs="宋体"/>
                <w:color w:val="000000"/>
                <w:szCs w:val="21"/>
              </w:rPr>
              <w:t>5</w:t>
            </w:r>
            <w:r>
              <w:rPr>
                <w:rFonts w:hint="eastAsia" w:ascii="宋体" w:hAnsi="宋体" w:cs="宋体"/>
                <w:color w:val="000000"/>
                <w:szCs w:val="21"/>
              </w:rPr>
              <w:t>、其他用地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1550" w:type="dxa"/>
            <w:vMerge w:val="restart"/>
            <w:noWrap w:val="0"/>
            <w:vAlign w:val="center"/>
          </w:tcPr>
          <w:p>
            <w:pPr>
              <w:pStyle w:val="5"/>
              <w:spacing w:line="300" w:lineRule="exact"/>
              <w:jc w:val="center"/>
              <w:rPr>
                <w:rFonts w:ascii="宋体" w:hAnsi="宋体" w:cs="宋体"/>
                <w:color w:val="000000"/>
                <w:szCs w:val="21"/>
              </w:rPr>
            </w:pPr>
            <w:r>
              <w:rPr>
                <w:rFonts w:hint="eastAsia" w:ascii="宋体" w:hAnsi="宋体" w:cs="宋体"/>
                <w:color w:val="000000"/>
                <w:szCs w:val="21"/>
              </w:rPr>
              <w:t>房屋</w:t>
            </w:r>
          </w:p>
        </w:tc>
        <w:tc>
          <w:tcPr>
            <w:tcW w:w="1425" w:type="dxa"/>
            <w:vMerge w:val="restart"/>
            <w:noWrap w:val="0"/>
            <w:vAlign w:val="center"/>
          </w:tcPr>
          <w:p>
            <w:pPr>
              <w:pStyle w:val="5"/>
              <w:spacing w:line="300" w:lineRule="exact"/>
              <w:jc w:val="center"/>
              <w:rPr>
                <w:rFonts w:ascii="宋体" w:hAnsi="宋体" w:cs="宋体"/>
                <w:color w:val="000000"/>
                <w:szCs w:val="21"/>
              </w:rPr>
            </w:pPr>
            <w:r>
              <w:rPr>
                <w:rFonts w:hint="eastAsia" w:ascii="宋体" w:hAnsi="宋体" w:cs="宋体"/>
                <w:color w:val="000000"/>
                <w:szCs w:val="21"/>
              </w:rPr>
              <w:t>增量房</w:t>
            </w:r>
          </w:p>
        </w:tc>
        <w:tc>
          <w:tcPr>
            <w:tcW w:w="1512" w:type="dxa"/>
            <w:noWrap w:val="0"/>
            <w:vAlign w:val="center"/>
          </w:tcPr>
          <w:p>
            <w:pPr>
              <w:pStyle w:val="5"/>
              <w:spacing w:line="300" w:lineRule="exact"/>
              <w:rPr>
                <w:rFonts w:ascii="宋体" w:hAnsi="宋体" w:cs="宋体"/>
                <w:color w:val="000000"/>
                <w:szCs w:val="21"/>
              </w:rPr>
            </w:pPr>
            <w:r>
              <w:rPr>
                <w:rFonts w:hint="eastAsia" w:ascii="宋体" w:hAnsi="宋体" w:cs="宋体"/>
                <w:color w:val="000000"/>
                <w:szCs w:val="21"/>
              </w:rPr>
              <w:t>商品住房</w:t>
            </w:r>
          </w:p>
        </w:tc>
        <w:tc>
          <w:tcPr>
            <w:tcW w:w="5350" w:type="dxa"/>
            <w:gridSpan w:val="2"/>
            <w:noWrap w:val="0"/>
            <w:vAlign w:val="center"/>
          </w:tcPr>
          <w:p>
            <w:pPr>
              <w:pStyle w:val="5"/>
              <w:spacing w:line="300" w:lineRule="exact"/>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、房屋买卖；</w:t>
            </w:r>
            <w:r>
              <w:rPr>
                <w:rFonts w:ascii="宋体" w:hAnsi="宋体" w:cs="宋体"/>
                <w:color w:val="000000"/>
                <w:szCs w:val="21"/>
              </w:rPr>
              <w:t>2</w:t>
            </w:r>
            <w:r>
              <w:rPr>
                <w:rFonts w:hint="eastAsia" w:ascii="宋体" w:hAnsi="宋体" w:cs="宋体"/>
                <w:color w:val="000000"/>
                <w:szCs w:val="21"/>
              </w:rPr>
              <w:t>、房屋赠与；</w:t>
            </w:r>
            <w:r>
              <w:rPr>
                <w:rFonts w:ascii="宋体" w:hAnsi="宋体" w:cs="宋体"/>
                <w:color w:val="000000"/>
                <w:szCs w:val="21"/>
              </w:rPr>
              <w:t>3</w:t>
            </w:r>
            <w:r>
              <w:rPr>
                <w:rFonts w:hint="eastAsia" w:ascii="宋体" w:hAnsi="宋体" w:cs="宋体"/>
                <w:color w:val="000000"/>
                <w:szCs w:val="21"/>
              </w:rPr>
              <w:t>、房屋交换；</w:t>
            </w:r>
            <w:r>
              <w:rPr>
                <w:rFonts w:ascii="宋体" w:hAnsi="宋体" w:cs="宋体"/>
                <w:color w:val="000000"/>
                <w:szCs w:val="21"/>
              </w:rPr>
              <w:t>4</w:t>
            </w:r>
            <w:r>
              <w:rPr>
                <w:rFonts w:hint="eastAsia" w:ascii="宋体" w:hAnsi="宋体" w:cs="宋体"/>
                <w:color w:val="000000"/>
                <w:szCs w:val="21"/>
              </w:rPr>
              <w:t>、其他</w:t>
            </w:r>
          </w:p>
        </w:tc>
        <w:tc>
          <w:tcPr>
            <w:tcW w:w="4310" w:type="dxa"/>
            <w:noWrap w:val="0"/>
            <w:vAlign w:val="center"/>
          </w:tcPr>
          <w:p>
            <w:pPr>
              <w:pStyle w:val="5"/>
              <w:spacing w:line="300" w:lineRule="exact"/>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、居住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1550" w:type="dxa"/>
            <w:vMerge w:val="continue"/>
            <w:noWrap w:val="0"/>
            <w:vAlign w:val="center"/>
          </w:tcPr>
          <w:p>
            <w:pPr>
              <w:pStyle w:val="5"/>
              <w:spacing w:line="300" w:lineRule="exact"/>
              <w:ind w:firstLine="420"/>
              <w:rPr>
                <w:rFonts w:ascii="宋体" w:hAnsi="宋体" w:cs="宋体"/>
                <w:color w:val="000000"/>
                <w:szCs w:val="21"/>
              </w:rPr>
            </w:pPr>
          </w:p>
        </w:tc>
        <w:tc>
          <w:tcPr>
            <w:tcW w:w="1425" w:type="dxa"/>
            <w:vMerge w:val="continue"/>
            <w:noWrap w:val="0"/>
            <w:vAlign w:val="center"/>
          </w:tcPr>
          <w:p>
            <w:pPr>
              <w:pStyle w:val="5"/>
              <w:spacing w:line="300" w:lineRule="exact"/>
              <w:ind w:firstLine="420"/>
              <w:rPr>
                <w:rFonts w:ascii="宋体" w:hAnsi="宋体" w:cs="宋体"/>
                <w:color w:val="000000"/>
                <w:szCs w:val="21"/>
              </w:rPr>
            </w:pPr>
          </w:p>
        </w:tc>
        <w:tc>
          <w:tcPr>
            <w:tcW w:w="1512" w:type="dxa"/>
            <w:noWrap w:val="0"/>
            <w:vAlign w:val="center"/>
          </w:tcPr>
          <w:p>
            <w:pPr>
              <w:pStyle w:val="5"/>
              <w:spacing w:line="300" w:lineRule="exact"/>
              <w:rPr>
                <w:rFonts w:ascii="宋体" w:hAnsi="宋体" w:cs="宋体"/>
                <w:color w:val="000000"/>
                <w:szCs w:val="21"/>
              </w:rPr>
            </w:pPr>
            <w:r>
              <w:rPr>
                <w:rFonts w:hint="eastAsia" w:ascii="宋体" w:hAnsi="宋体" w:cs="宋体"/>
                <w:color w:val="000000"/>
                <w:szCs w:val="21"/>
              </w:rPr>
              <w:t>保障性住房</w:t>
            </w:r>
          </w:p>
        </w:tc>
        <w:tc>
          <w:tcPr>
            <w:tcW w:w="5350" w:type="dxa"/>
            <w:gridSpan w:val="2"/>
            <w:noWrap w:val="0"/>
            <w:vAlign w:val="center"/>
          </w:tcPr>
          <w:p>
            <w:pPr>
              <w:pStyle w:val="5"/>
              <w:spacing w:line="300" w:lineRule="exact"/>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、房屋买卖；</w:t>
            </w:r>
            <w:r>
              <w:rPr>
                <w:rFonts w:ascii="宋体" w:hAnsi="宋体" w:cs="宋体"/>
                <w:color w:val="000000"/>
                <w:szCs w:val="21"/>
              </w:rPr>
              <w:t>2</w:t>
            </w:r>
            <w:r>
              <w:rPr>
                <w:rFonts w:hint="eastAsia" w:ascii="宋体" w:hAnsi="宋体" w:cs="宋体"/>
                <w:color w:val="000000"/>
                <w:szCs w:val="21"/>
              </w:rPr>
              <w:t>、房屋赠与；</w:t>
            </w:r>
            <w:r>
              <w:rPr>
                <w:rFonts w:ascii="宋体" w:hAnsi="宋体" w:cs="宋体"/>
                <w:color w:val="000000"/>
                <w:szCs w:val="21"/>
              </w:rPr>
              <w:t>3</w:t>
            </w:r>
            <w:r>
              <w:rPr>
                <w:rFonts w:hint="eastAsia" w:ascii="宋体" w:hAnsi="宋体" w:cs="宋体"/>
                <w:color w:val="000000"/>
                <w:szCs w:val="21"/>
              </w:rPr>
              <w:t>、房屋交换；</w:t>
            </w:r>
            <w:r>
              <w:rPr>
                <w:rFonts w:ascii="宋体" w:hAnsi="宋体" w:cs="宋体"/>
                <w:color w:val="000000"/>
                <w:szCs w:val="21"/>
              </w:rPr>
              <w:t>4</w:t>
            </w:r>
            <w:r>
              <w:rPr>
                <w:rFonts w:hint="eastAsia" w:ascii="宋体" w:hAnsi="宋体" w:cs="宋体"/>
                <w:color w:val="000000"/>
                <w:szCs w:val="21"/>
              </w:rPr>
              <w:t>、其他</w:t>
            </w:r>
          </w:p>
        </w:tc>
        <w:tc>
          <w:tcPr>
            <w:tcW w:w="4310" w:type="dxa"/>
            <w:noWrap w:val="0"/>
            <w:vAlign w:val="center"/>
          </w:tcPr>
          <w:p>
            <w:pPr>
              <w:pStyle w:val="5"/>
              <w:spacing w:line="300" w:lineRule="exact"/>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、居住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1550" w:type="dxa"/>
            <w:vMerge w:val="continue"/>
            <w:noWrap w:val="0"/>
            <w:vAlign w:val="center"/>
          </w:tcPr>
          <w:p>
            <w:pPr>
              <w:pStyle w:val="5"/>
              <w:spacing w:line="300" w:lineRule="exact"/>
              <w:ind w:firstLine="420"/>
              <w:rPr>
                <w:rFonts w:ascii="宋体" w:hAnsi="宋体" w:cs="宋体"/>
                <w:color w:val="000000"/>
                <w:szCs w:val="21"/>
              </w:rPr>
            </w:pPr>
          </w:p>
        </w:tc>
        <w:tc>
          <w:tcPr>
            <w:tcW w:w="1425" w:type="dxa"/>
            <w:vMerge w:val="continue"/>
            <w:noWrap w:val="0"/>
            <w:vAlign w:val="center"/>
          </w:tcPr>
          <w:p>
            <w:pPr>
              <w:pStyle w:val="5"/>
              <w:spacing w:line="300" w:lineRule="exact"/>
              <w:ind w:firstLine="420"/>
              <w:rPr>
                <w:rFonts w:ascii="宋体" w:hAnsi="宋体" w:cs="宋体"/>
                <w:color w:val="000000"/>
                <w:szCs w:val="21"/>
              </w:rPr>
            </w:pPr>
          </w:p>
        </w:tc>
        <w:tc>
          <w:tcPr>
            <w:tcW w:w="1512" w:type="dxa"/>
            <w:noWrap w:val="0"/>
            <w:vAlign w:val="center"/>
          </w:tcPr>
          <w:p>
            <w:pPr>
              <w:pStyle w:val="5"/>
              <w:spacing w:line="300" w:lineRule="exact"/>
              <w:rPr>
                <w:rFonts w:ascii="宋体" w:hAnsi="宋体" w:cs="宋体"/>
                <w:color w:val="000000"/>
                <w:szCs w:val="21"/>
              </w:rPr>
            </w:pPr>
            <w:r>
              <w:rPr>
                <w:rFonts w:hint="eastAsia" w:ascii="宋体" w:hAnsi="宋体" w:cs="宋体"/>
                <w:color w:val="000000"/>
                <w:szCs w:val="21"/>
              </w:rPr>
              <w:t>其他住房</w:t>
            </w:r>
          </w:p>
        </w:tc>
        <w:tc>
          <w:tcPr>
            <w:tcW w:w="5350" w:type="dxa"/>
            <w:gridSpan w:val="2"/>
            <w:noWrap w:val="0"/>
            <w:vAlign w:val="center"/>
          </w:tcPr>
          <w:p>
            <w:pPr>
              <w:pStyle w:val="5"/>
              <w:spacing w:line="300" w:lineRule="exact"/>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、房屋买卖；</w:t>
            </w:r>
            <w:r>
              <w:rPr>
                <w:rFonts w:ascii="宋体" w:hAnsi="宋体" w:cs="宋体"/>
                <w:color w:val="000000"/>
                <w:szCs w:val="21"/>
              </w:rPr>
              <w:t>2</w:t>
            </w:r>
            <w:r>
              <w:rPr>
                <w:rFonts w:hint="eastAsia" w:ascii="宋体" w:hAnsi="宋体" w:cs="宋体"/>
                <w:color w:val="000000"/>
                <w:szCs w:val="21"/>
              </w:rPr>
              <w:t>、房屋赠与；</w:t>
            </w:r>
            <w:r>
              <w:rPr>
                <w:rFonts w:ascii="宋体" w:hAnsi="宋体" w:cs="宋体"/>
                <w:color w:val="000000"/>
                <w:szCs w:val="21"/>
              </w:rPr>
              <w:t>3</w:t>
            </w:r>
            <w:r>
              <w:rPr>
                <w:rFonts w:hint="eastAsia" w:ascii="宋体" w:hAnsi="宋体" w:cs="宋体"/>
                <w:color w:val="000000"/>
                <w:szCs w:val="21"/>
              </w:rPr>
              <w:t>、房屋交换；</w:t>
            </w:r>
            <w:r>
              <w:rPr>
                <w:rFonts w:ascii="宋体" w:hAnsi="宋体" w:cs="宋体"/>
                <w:color w:val="000000"/>
                <w:szCs w:val="21"/>
              </w:rPr>
              <w:t>4</w:t>
            </w:r>
            <w:r>
              <w:rPr>
                <w:rFonts w:hint="eastAsia" w:ascii="宋体" w:hAnsi="宋体" w:cs="宋体"/>
                <w:color w:val="000000"/>
                <w:szCs w:val="21"/>
              </w:rPr>
              <w:t>、其他</w:t>
            </w:r>
          </w:p>
        </w:tc>
        <w:tc>
          <w:tcPr>
            <w:tcW w:w="4310" w:type="dxa"/>
            <w:noWrap w:val="0"/>
            <w:vAlign w:val="center"/>
          </w:tcPr>
          <w:p>
            <w:pPr>
              <w:pStyle w:val="5"/>
              <w:spacing w:line="300" w:lineRule="exact"/>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、居住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1550" w:type="dxa"/>
            <w:vMerge w:val="continue"/>
            <w:noWrap w:val="0"/>
            <w:vAlign w:val="center"/>
          </w:tcPr>
          <w:p>
            <w:pPr>
              <w:pStyle w:val="5"/>
              <w:spacing w:line="300" w:lineRule="exact"/>
              <w:ind w:firstLine="420"/>
              <w:rPr>
                <w:rFonts w:ascii="宋体" w:hAnsi="宋体" w:cs="宋体"/>
                <w:color w:val="000000"/>
                <w:szCs w:val="21"/>
              </w:rPr>
            </w:pPr>
          </w:p>
        </w:tc>
        <w:tc>
          <w:tcPr>
            <w:tcW w:w="1425" w:type="dxa"/>
            <w:vMerge w:val="continue"/>
            <w:noWrap w:val="0"/>
            <w:vAlign w:val="center"/>
          </w:tcPr>
          <w:p>
            <w:pPr>
              <w:pStyle w:val="5"/>
              <w:spacing w:line="300" w:lineRule="exact"/>
              <w:ind w:firstLine="420"/>
              <w:rPr>
                <w:rFonts w:ascii="宋体" w:hAnsi="宋体" w:cs="宋体"/>
                <w:color w:val="000000"/>
                <w:szCs w:val="21"/>
              </w:rPr>
            </w:pPr>
          </w:p>
        </w:tc>
        <w:tc>
          <w:tcPr>
            <w:tcW w:w="1512" w:type="dxa"/>
            <w:noWrap w:val="0"/>
            <w:vAlign w:val="center"/>
          </w:tcPr>
          <w:p>
            <w:pPr>
              <w:pStyle w:val="5"/>
              <w:spacing w:line="300" w:lineRule="exact"/>
              <w:rPr>
                <w:rFonts w:ascii="宋体" w:hAnsi="宋体" w:cs="宋体"/>
                <w:color w:val="000000"/>
                <w:szCs w:val="21"/>
              </w:rPr>
            </w:pPr>
            <w:r>
              <w:rPr>
                <w:rFonts w:hint="eastAsia" w:ascii="宋体" w:hAnsi="宋体" w:cs="宋体"/>
                <w:color w:val="000000"/>
                <w:szCs w:val="21"/>
              </w:rPr>
              <w:t>非住房</w:t>
            </w:r>
          </w:p>
        </w:tc>
        <w:tc>
          <w:tcPr>
            <w:tcW w:w="5350" w:type="dxa"/>
            <w:gridSpan w:val="2"/>
            <w:noWrap w:val="0"/>
            <w:vAlign w:val="center"/>
          </w:tcPr>
          <w:p>
            <w:pPr>
              <w:pStyle w:val="5"/>
              <w:spacing w:line="300" w:lineRule="exact"/>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、房屋买卖；</w:t>
            </w:r>
            <w:r>
              <w:rPr>
                <w:rFonts w:ascii="宋体" w:hAnsi="宋体" w:cs="宋体"/>
                <w:color w:val="000000"/>
                <w:szCs w:val="21"/>
              </w:rPr>
              <w:t>2</w:t>
            </w:r>
            <w:r>
              <w:rPr>
                <w:rFonts w:hint="eastAsia" w:ascii="宋体" w:hAnsi="宋体" w:cs="宋体"/>
                <w:color w:val="000000"/>
                <w:szCs w:val="21"/>
              </w:rPr>
              <w:t>、房屋赠与；</w:t>
            </w:r>
            <w:r>
              <w:rPr>
                <w:rFonts w:ascii="宋体" w:hAnsi="宋体" w:cs="宋体"/>
                <w:color w:val="000000"/>
                <w:szCs w:val="21"/>
              </w:rPr>
              <w:t>3</w:t>
            </w:r>
            <w:r>
              <w:rPr>
                <w:rFonts w:hint="eastAsia" w:ascii="宋体" w:hAnsi="宋体" w:cs="宋体"/>
                <w:color w:val="000000"/>
                <w:szCs w:val="21"/>
              </w:rPr>
              <w:t>、房屋交换；</w:t>
            </w:r>
            <w:r>
              <w:rPr>
                <w:rFonts w:ascii="宋体" w:hAnsi="宋体" w:cs="宋体"/>
                <w:color w:val="000000"/>
                <w:szCs w:val="21"/>
              </w:rPr>
              <w:t>4</w:t>
            </w:r>
            <w:r>
              <w:rPr>
                <w:rFonts w:hint="eastAsia" w:ascii="宋体" w:hAnsi="宋体" w:cs="宋体"/>
                <w:color w:val="000000"/>
                <w:szCs w:val="21"/>
              </w:rPr>
              <w:t>、其他</w:t>
            </w:r>
          </w:p>
        </w:tc>
        <w:tc>
          <w:tcPr>
            <w:tcW w:w="4310" w:type="dxa"/>
            <w:noWrap w:val="0"/>
            <w:vAlign w:val="center"/>
          </w:tcPr>
          <w:p>
            <w:pPr>
              <w:pStyle w:val="5"/>
              <w:spacing w:line="300" w:lineRule="exact"/>
              <w:rPr>
                <w:rFonts w:ascii="宋体" w:hAnsi="宋体" w:cs="宋体"/>
                <w:color w:val="000000"/>
                <w:szCs w:val="21"/>
              </w:rPr>
            </w:pPr>
            <w:r>
              <w:rPr>
                <w:rFonts w:ascii="宋体" w:hAnsi="宋体" w:cs="宋体"/>
                <w:color w:val="000000"/>
                <w:szCs w:val="21"/>
              </w:rPr>
              <w:t>2</w:t>
            </w:r>
            <w:r>
              <w:rPr>
                <w:rFonts w:hint="eastAsia" w:ascii="宋体" w:hAnsi="宋体" w:cs="宋体"/>
                <w:color w:val="000000"/>
                <w:szCs w:val="21"/>
              </w:rPr>
              <w:t>、商业；</w:t>
            </w:r>
            <w:r>
              <w:rPr>
                <w:rFonts w:ascii="宋体" w:hAnsi="宋体" w:cs="宋体"/>
                <w:color w:val="000000"/>
                <w:szCs w:val="21"/>
              </w:rPr>
              <w:t>3</w:t>
            </w:r>
            <w:r>
              <w:rPr>
                <w:rFonts w:hint="eastAsia" w:ascii="宋体" w:hAnsi="宋体" w:cs="宋体"/>
                <w:color w:val="000000"/>
                <w:szCs w:val="21"/>
              </w:rPr>
              <w:t>、办公；</w:t>
            </w:r>
            <w:r>
              <w:rPr>
                <w:rFonts w:ascii="宋体" w:hAnsi="宋体" w:cs="宋体"/>
                <w:color w:val="000000"/>
                <w:szCs w:val="21"/>
              </w:rPr>
              <w:t>4</w:t>
            </w:r>
            <w:r>
              <w:rPr>
                <w:rFonts w:hint="eastAsia" w:ascii="宋体" w:hAnsi="宋体" w:cs="宋体"/>
                <w:color w:val="000000"/>
                <w:szCs w:val="21"/>
              </w:rPr>
              <w:t>、商住；</w:t>
            </w:r>
            <w:r>
              <w:rPr>
                <w:rFonts w:ascii="宋体" w:hAnsi="宋体" w:cs="宋体"/>
                <w:color w:val="000000"/>
                <w:szCs w:val="21"/>
              </w:rPr>
              <w:t>5</w:t>
            </w:r>
            <w:r>
              <w:rPr>
                <w:rFonts w:hint="eastAsia" w:ascii="宋体" w:hAnsi="宋体" w:cs="宋体"/>
                <w:color w:val="000000"/>
                <w:szCs w:val="21"/>
              </w:rPr>
              <w:t>、附属建筑；</w:t>
            </w:r>
            <w:r>
              <w:rPr>
                <w:rFonts w:ascii="宋体" w:hAnsi="宋体" w:cs="宋体"/>
                <w:color w:val="000000"/>
                <w:szCs w:val="21"/>
              </w:rPr>
              <w:t>6</w:t>
            </w:r>
            <w:r>
              <w:rPr>
                <w:rFonts w:hint="eastAsia" w:ascii="宋体" w:hAnsi="宋体" w:cs="宋体"/>
                <w:color w:val="000000"/>
                <w:szCs w:val="21"/>
              </w:rPr>
              <w:t>、工业；</w:t>
            </w:r>
            <w:r>
              <w:rPr>
                <w:rFonts w:ascii="宋体" w:hAnsi="宋体" w:cs="宋体"/>
                <w:color w:val="000000"/>
                <w:szCs w:val="21"/>
              </w:rPr>
              <w:t>7</w:t>
            </w:r>
            <w:r>
              <w:rPr>
                <w:rFonts w:hint="eastAsia" w:ascii="宋体" w:hAnsi="宋体" w:cs="宋体"/>
                <w:color w:val="000000"/>
                <w:szCs w:val="21"/>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1550" w:type="dxa"/>
            <w:vMerge w:val="continue"/>
            <w:noWrap w:val="0"/>
            <w:vAlign w:val="center"/>
          </w:tcPr>
          <w:p>
            <w:pPr>
              <w:pStyle w:val="5"/>
              <w:spacing w:line="300" w:lineRule="exact"/>
              <w:ind w:firstLine="420"/>
              <w:rPr>
                <w:rFonts w:ascii="宋体" w:hAnsi="宋体" w:cs="宋体"/>
                <w:color w:val="000000"/>
                <w:szCs w:val="21"/>
              </w:rPr>
            </w:pPr>
          </w:p>
        </w:tc>
        <w:tc>
          <w:tcPr>
            <w:tcW w:w="1425" w:type="dxa"/>
            <w:vMerge w:val="restart"/>
            <w:noWrap w:val="0"/>
            <w:vAlign w:val="center"/>
          </w:tcPr>
          <w:p>
            <w:pPr>
              <w:pStyle w:val="5"/>
              <w:spacing w:line="300" w:lineRule="exact"/>
              <w:jc w:val="center"/>
              <w:rPr>
                <w:rFonts w:ascii="宋体" w:hAnsi="宋体" w:cs="宋体"/>
                <w:color w:val="000000"/>
                <w:szCs w:val="21"/>
              </w:rPr>
            </w:pPr>
            <w:r>
              <w:rPr>
                <w:rFonts w:hint="eastAsia" w:ascii="宋体" w:hAnsi="宋体" w:cs="宋体"/>
                <w:color w:val="000000"/>
                <w:szCs w:val="21"/>
              </w:rPr>
              <w:t>存量房</w:t>
            </w:r>
          </w:p>
        </w:tc>
        <w:tc>
          <w:tcPr>
            <w:tcW w:w="1512" w:type="dxa"/>
            <w:noWrap w:val="0"/>
            <w:vAlign w:val="center"/>
          </w:tcPr>
          <w:p>
            <w:pPr>
              <w:pStyle w:val="5"/>
              <w:spacing w:line="300" w:lineRule="exact"/>
              <w:rPr>
                <w:rFonts w:ascii="宋体" w:hAnsi="宋体" w:cs="宋体"/>
                <w:color w:val="000000"/>
                <w:szCs w:val="21"/>
              </w:rPr>
            </w:pPr>
            <w:r>
              <w:rPr>
                <w:rFonts w:hint="eastAsia" w:ascii="宋体" w:hAnsi="宋体" w:cs="宋体"/>
                <w:color w:val="000000"/>
                <w:szCs w:val="21"/>
              </w:rPr>
              <w:t>商品住房</w:t>
            </w:r>
          </w:p>
        </w:tc>
        <w:tc>
          <w:tcPr>
            <w:tcW w:w="5350" w:type="dxa"/>
            <w:gridSpan w:val="2"/>
            <w:noWrap w:val="0"/>
            <w:vAlign w:val="center"/>
          </w:tcPr>
          <w:p>
            <w:pPr>
              <w:pStyle w:val="5"/>
              <w:spacing w:line="300" w:lineRule="exact"/>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、房屋买卖；</w:t>
            </w:r>
            <w:r>
              <w:rPr>
                <w:rFonts w:ascii="宋体" w:hAnsi="宋体" w:cs="宋体"/>
                <w:color w:val="000000"/>
                <w:szCs w:val="21"/>
              </w:rPr>
              <w:t>2</w:t>
            </w:r>
            <w:r>
              <w:rPr>
                <w:rFonts w:hint="eastAsia" w:ascii="宋体" w:hAnsi="宋体" w:cs="宋体"/>
                <w:color w:val="000000"/>
                <w:szCs w:val="21"/>
              </w:rPr>
              <w:t>、房屋赠与；</w:t>
            </w:r>
            <w:r>
              <w:rPr>
                <w:rFonts w:ascii="宋体" w:hAnsi="宋体" w:cs="宋体"/>
                <w:color w:val="000000"/>
                <w:szCs w:val="21"/>
              </w:rPr>
              <w:t>3</w:t>
            </w:r>
            <w:r>
              <w:rPr>
                <w:rFonts w:hint="eastAsia" w:ascii="宋体" w:hAnsi="宋体" w:cs="宋体"/>
                <w:color w:val="000000"/>
                <w:szCs w:val="21"/>
              </w:rPr>
              <w:t>、房屋交换；</w:t>
            </w:r>
            <w:r>
              <w:rPr>
                <w:rFonts w:ascii="宋体" w:hAnsi="宋体" w:cs="宋体"/>
                <w:color w:val="000000"/>
                <w:szCs w:val="21"/>
              </w:rPr>
              <w:t>4</w:t>
            </w:r>
            <w:r>
              <w:rPr>
                <w:rFonts w:hint="eastAsia" w:ascii="宋体" w:hAnsi="宋体" w:cs="宋体"/>
                <w:color w:val="000000"/>
                <w:szCs w:val="21"/>
              </w:rPr>
              <w:t>、其他</w:t>
            </w:r>
          </w:p>
        </w:tc>
        <w:tc>
          <w:tcPr>
            <w:tcW w:w="4310" w:type="dxa"/>
            <w:noWrap w:val="0"/>
            <w:vAlign w:val="center"/>
          </w:tcPr>
          <w:p>
            <w:pPr>
              <w:pStyle w:val="5"/>
              <w:spacing w:line="300" w:lineRule="exact"/>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、居住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1550" w:type="dxa"/>
            <w:vMerge w:val="continue"/>
            <w:noWrap w:val="0"/>
            <w:vAlign w:val="center"/>
          </w:tcPr>
          <w:p>
            <w:pPr>
              <w:pStyle w:val="5"/>
              <w:spacing w:line="300" w:lineRule="exact"/>
              <w:ind w:firstLine="420"/>
              <w:rPr>
                <w:rFonts w:ascii="宋体" w:hAnsi="宋体" w:cs="宋体"/>
                <w:color w:val="000000"/>
                <w:szCs w:val="21"/>
              </w:rPr>
            </w:pPr>
          </w:p>
        </w:tc>
        <w:tc>
          <w:tcPr>
            <w:tcW w:w="1425" w:type="dxa"/>
            <w:vMerge w:val="continue"/>
            <w:noWrap w:val="0"/>
            <w:vAlign w:val="center"/>
          </w:tcPr>
          <w:p>
            <w:pPr>
              <w:pStyle w:val="5"/>
              <w:spacing w:line="300" w:lineRule="exact"/>
              <w:ind w:firstLine="420"/>
              <w:rPr>
                <w:rFonts w:ascii="宋体" w:hAnsi="宋体" w:cs="宋体"/>
                <w:color w:val="000000"/>
                <w:szCs w:val="21"/>
              </w:rPr>
            </w:pPr>
          </w:p>
        </w:tc>
        <w:tc>
          <w:tcPr>
            <w:tcW w:w="1512" w:type="dxa"/>
            <w:noWrap w:val="0"/>
            <w:vAlign w:val="center"/>
          </w:tcPr>
          <w:p>
            <w:pPr>
              <w:pStyle w:val="5"/>
              <w:spacing w:line="300" w:lineRule="exact"/>
              <w:rPr>
                <w:rFonts w:ascii="宋体" w:hAnsi="宋体" w:cs="宋体"/>
                <w:color w:val="000000"/>
                <w:szCs w:val="21"/>
              </w:rPr>
            </w:pPr>
            <w:r>
              <w:rPr>
                <w:rFonts w:hint="eastAsia" w:ascii="宋体" w:hAnsi="宋体" w:cs="宋体"/>
                <w:color w:val="000000"/>
                <w:szCs w:val="21"/>
              </w:rPr>
              <w:t>保障性住房</w:t>
            </w:r>
          </w:p>
        </w:tc>
        <w:tc>
          <w:tcPr>
            <w:tcW w:w="5350" w:type="dxa"/>
            <w:gridSpan w:val="2"/>
            <w:noWrap w:val="0"/>
            <w:vAlign w:val="center"/>
          </w:tcPr>
          <w:p>
            <w:pPr>
              <w:pStyle w:val="5"/>
              <w:spacing w:line="300" w:lineRule="exact"/>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、房屋买卖；</w:t>
            </w:r>
            <w:r>
              <w:rPr>
                <w:rFonts w:ascii="宋体" w:hAnsi="宋体" w:cs="宋体"/>
                <w:color w:val="000000"/>
                <w:szCs w:val="21"/>
              </w:rPr>
              <w:t>2</w:t>
            </w:r>
            <w:r>
              <w:rPr>
                <w:rFonts w:hint="eastAsia" w:ascii="宋体" w:hAnsi="宋体" w:cs="宋体"/>
                <w:color w:val="000000"/>
                <w:szCs w:val="21"/>
              </w:rPr>
              <w:t>、房屋赠与；</w:t>
            </w:r>
            <w:r>
              <w:rPr>
                <w:rFonts w:ascii="宋体" w:hAnsi="宋体" w:cs="宋体"/>
                <w:color w:val="000000"/>
                <w:szCs w:val="21"/>
              </w:rPr>
              <w:t>3</w:t>
            </w:r>
            <w:r>
              <w:rPr>
                <w:rFonts w:hint="eastAsia" w:ascii="宋体" w:hAnsi="宋体" w:cs="宋体"/>
                <w:color w:val="000000"/>
                <w:szCs w:val="21"/>
              </w:rPr>
              <w:t>、房屋交换；</w:t>
            </w:r>
            <w:r>
              <w:rPr>
                <w:rFonts w:ascii="宋体" w:hAnsi="宋体" w:cs="宋体"/>
                <w:color w:val="000000"/>
                <w:szCs w:val="21"/>
              </w:rPr>
              <w:t>4</w:t>
            </w:r>
            <w:r>
              <w:rPr>
                <w:rFonts w:hint="eastAsia" w:ascii="宋体" w:hAnsi="宋体" w:cs="宋体"/>
                <w:color w:val="000000"/>
                <w:szCs w:val="21"/>
              </w:rPr>
              <w:t>、其他</w:t>
            </w:r>
          </w:p>
        </w:tc>
        <w:tc>
          <w:tcPr>
            <w:tcW w:w="4310" w:type="dxa"/>
            <w:noWrap w:val="0"/>
            <w:vAlign w:val="center"/>
          </w:tcPr>
          <w:p>
            <w:pPr>
              <w:pStyle w:val="5"/>
              <w:spacing w:line="300" w:lineRule="exact"/>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、居住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1550" w:type="dxa"/>
            <w:vMerge w:val="continue"/>
            <w:noWrap w:val="0"/>
            <w:vAlign w:val="center"/>
          </w:tcPr>
          <w:p>
            <w:pPr>
              <w:pStyle w:val="5"/>
              <w:spacing w:line="300" w:lineRule="exact"/>
              <w:ind w:firstLine="420"/>
              <w:rPr>
                <w:rFonts w:ascii="宋体" w:hAnsi="宋体" w:cs="宋体"/>
                <w:color w:val="000000"/>
                <w:szCs w:val="21"/>
              </w:rPr>
            </w:pPr>
          </w:p>
        </w:tc>
        <w:tc>
          <w:tcPr>
            <w:tcW w:w="1425" w:type="dxa"/>
            <w:vMerge w:val="continue"/>
            <w:noWrap w:val="0"/>
            <w:vAlign w:val="center"/>
          </w:tcPr>
          <w:p>
            <w:pPr>
              <w:pStyle w:val="5"/>
              <w:spacing w:line="300" w:lineRule="exact"/>
              <w:ind w:firstLine="420"/>
              <w:rPr>
                <w:rFonts w:ascii="宋体" w:hAnsi="宋体" w:cs="宋体"/>
                <w:color w:val="000000"/>
                <w:szCs w:val="21"/>
              </w:rPr>
            </w:pPr>
          </w:p>
        </w:tc>
        <w:tc>
          <w:tcPr>
            <w:tcW w:w="1512" w:type="dxa"/>
            <w:noWrap w:val="0"/>
            <w:vAlign w:val="center"/>
          </w:tcPr>
          <w:p>
            <w:pPr>
              <w:pStyle w:val="5"/>
              <w:spacing w:line="300" w:lineRule="exact"/>
              <w:rPr>
                <w:rFonts w:ascii="宋体" w:hAnsi="宋体" w:cs="宋体"/>
                <w:color w:val="000000"/>
                <w:szCs w:val="21"/>
              </w:rPr>
            </w:pPr>
            <w:r>
              <w:rPr>
                <w:rFonts w:hint="eastAsia" w:ascii="宋体" w:hAnsi="宋体" w:cs="宋体"/>
                <w:color w:val="000000"/>
                <w:szCs w:val="21"/>
              </w:rPr>
              <w:t>其他住房</w:t>
            </w:r>
          </w:p>
        </w:tc>
        <w:tc>
          <w:tcPr>
            <w:tcW w:w="5350" w:type="dxa"/>
            <w:gridSpan w:val="2"/>
            <w:noWrap w:val="0"/>
            <w:vAlign w:val="center"/>
          </w:tcPr>
          <w:p>
            <w:pPr>
              <w:pStyle w:val="5"/>
              <w:spacing w:line="300" w:lineRule="exact"/>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、房屋买卖；</w:t>
            </w:r>
            <w:r>
              <w:rPr>
                <w:rFonts w:ascii="宋体" w:hAnsi="宋体" w:cs="宋体"/>
                <w:color w:val="000000"/>
                <w:szCs w:val="21"/>
              </w:rPr>
              <w:t>2</w:t>
            </w:r>
            <w:r>
              <w:rPr>
                <w:rFonts w:hint="eastAsia" w:ascii="宋体" w:hAnsi="宋体" w:cs="宋体"/>
                <w:color w:val="000000"/>
                <w:szCs w:val="21"/>
              </w:rPr>
              <w:t>、房屋赠与；</w:t>
            </w:r>
            <w:r>
              <w:rPr>
                <w:rFonts w:ascii="宋体" w:hAnsi="宋体" w:cs="宋体"/>
                <w:color w:val="000000"/>
                <w:szCs w:val="21"/>
              </w:rPr>
              <w:t>3</w:t>
            </w:r>
            <w:r>
              <w:rPr>
                <w:rFonts w:hint="eastAsia" w:ascii="宋体" w:hAnsi="宋体" w:cs="宋体"/>
                <w:color w:val="000000"/>
                <w:szCs w:val="21"/>
              </w:rPr>
              <w:t>、房屋交换；</w:t>
            </w:r>
            <w:r>
              <w:rPr>
                <w:rFonts w:ascii="宋体" w:hAnsi="宋体" w:cs="宋体"/>
                <w:color w:val="000000"/>
                <w:szCs w:val="21"/>
              </w:rPr>
              <w:t>4</w:t>
            </w:r>
            <w:r>
              <w:rPr>
                <w:rFonts w:hint="eastAsia" w:ascii="宋体" w:hAnsi="宋体" w:cs="宋体"/>
                <w:color w:val="000000"/>
                <w:szCs w:val="21"/>
              </w:rPr>
              <w:t>、其他</w:t>
            </w:r>
          </w:p>
        </w:tc>
        <w:tc>
          <w:tcPr>
            <w:tcW w:w="4310" w:type="dxa"/>
            <w:noWrap w:val="0"/>
            <w:vAlign w:val="center"/>
          </w:tcPr>
          <w:p>
            <w:pPr>
              <w:pStyle w:val="5"/>
              <w:spacing w:line="300" w:lineRule="exact"/>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、居住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1550" w:type="dxa"/>
            <w:vMerge w:val="continue"/>
            <w:noWrap w:val="0"/>
            <w:vAlign w:val="center"/>
          </w:tcPr>
          <w:p>
            <w:pPr>
              <w:pStyle w:val="5"/>
              <w:spacing w:line="300" w:lineRule="exact"/>
              <w:ind w:firstLine="420"/>
              <w:rPr>
                <w:rFonts w:ascii="宋体" w:hAnsi="宋体" w:cs="宋体"/>
                <w:color w:val="000000"/>
                <w:szCs w:val="21"/>
              </w:rPr>
            </w:pPr>
          </w:p>
        </w:tc>
        <w:tc>
          <w:tcPr>
            <w:tcW w:w="1425" w:type="dxa"/>
            <w:vMerge w:val="continue"/>
            <w:noWrap w:val="0"/>
            <w:vAlign w:val="center"/>
          </w:tcPr>
          <w:p>
            <w:pPr>
              <w:pStyle w:val="5"/>
              <w:spacing w:line="300" w:lineRule="exact"/>
              <w:ind w:firstLine="420"/>
              <w:rPr>
                <w:rFonts w:ascii="宋体" w:hAnsi="宋体" w:cs="宋体"/>
                <w:color w:val="000000"/>
                <w:szCs w:val="21"/>
              </w:rPr>
            </w:pPr>
          </w:p>
        </w:tc>
        <w:tc>
          <w:tcPr>
            <w:tcW w:w="1512" w:type="dxa"/>
            <w:noWrap w:val="0"/>
            <w:vAlign w:val="center"/>
          </w:tcPr>
          <w:p>
            <w:pPr>
              <w:pStyle w:val="5"/>
              <w:spacing w:line="300" w:lineRule="exact"/>
              <w:rPr>
                <w:rFonts w:ascii="宋体" w:hAnsi="宋体" w:cs="宋体"/>
                <w:color w:val="000000"/>
                <w:szCs w:val="21"/>
              </w:rPr>
            </w:pPr>
            <w:r>
              <w:rPr>
                <w:rFonts w:hint="eastAsia" w:ascii="宋体" w:hAnsi="宋体" w:cs="宋体"/>
                <w:color w:val="000000"/>
                <w:szCs w:val="21"/>
              </w:rPr>
              <w:t>非住房</w:t>
            </w:r>
          </w:p>
        </w:tc>
        <w:tc>
          <w:tcPr>
            <w:tcW w:w="5350" w:type="dxa"/>
            <w:gridSpan w:val="2"/>
            <w:noWrap w:val="0"/>
            <w:vAlign w:val="center"/>
          </w:tcPr>
          <w:p>
            <w:pPr>
              <w:pStyle w:val="5"/>
              <w:spacing w:line="300" w:lineRule="exact"/>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、房屋买卖；</w:t>
            </w:r>
            <w:r>
              <w:rPr>
                <w:rFonts w:ascii="宋体" w:hAnsi="宋体" w:cs="宋体"/>
                <w:color w:val="000000"/>
                <w:szCs w:val="21"/>
              </w:rPr>
              <w:t>2</w:t>
            </w:r>
            <w:r>
              <w:rPr>
                <w:rFonts w:hint="eastAsia" w:ascii="宋体" w:hAnsi="宋体" w:cs="宋体"/>
                <w:color w:val="000000"/>
                <w:szCs w:val="21"/>
              </w:rPr>
              <w:t>、房屋赠与；</w:t>
            </w:r>
            <w:r>
              <w:rPr>
                <w:rFonts w:ascii="宋体" w:hAnsi="宋体" w:cs="宋体"/>
                <w:color w:val="000000"/>
                <w:szCs w:val="21"/>
              </w:rPr>
              <w:t>3</w:t>
            </w:r>
            <w:r>
              <w:rPr>
                <w:rFonts w:hint="eastAsia" w:ascii="宋体" w:hAnsi="宋体" w:cs="宋体"/>
                <w:color w:val="000000"/>
                <w:szCs w:val="21"/>
              </w:rPr>
              <w:t>、房屋交换；</w:t>
            </w:r>
            <w:r>
              <w:rPr>
                <w:rFonts w:ascii="宋体" w:hAnsi="宋体" w:cs="宋体"/>
                <w:color w:val="000000"/>
                <w:szCs w:val="21"/>
              </w:rPr>
              <w:t>4</w:t>
            </w:r>
            <w:r>
              <w:rPr>
                <w:rFonts w:hint="eastAsia" w:ascii="宋体" w:hAnsi="宋体" w:cs="宋体"/>
                <w:color w:val="000000"/>
                <w:szCs w:val="21"/>
              </w:rPr>
              <w:t>、其他</w:t>
            </w:r>
          </w:p>
        </w:tc>
        <w:tc>
          <w:tcPr>
            <w:tcW w:w="4310" w:type="dxa"/>
            <w:noWrap w:val="0"/>
            <w:vAlign w:val="center"/>
          </w:tcPr>
          <w:p>
            <w:pPr>
              <w:pStyle w:val="5"/>
              <w:spacing w:line="300" w:lineRule="exact"/>
              <w:rPr>
                <w:rFonts w:ascii="宋体" w:hAnsi="宋体" w:cs="宋体"/>
                <w:color w:val="000000"/>
                <w:szCs w:val="21"/>
              </w:rPr>
            </w:pPr>
            <w:r>
              <w:rPr>
                <w:rFonts w:ascii="宋体" w:hAnsi="宋体" w:cs="宋体"/>
                <w:color w:val="000000"/>
                <w:szCs w:val="21"/>
              </w:rPr>
              <w:t>2</w:t>
            </w:r>
            <w:r>
              <w:rPr>
                <w:rFonts w:hint="eastAsia" w:ascii="宋体" w:hAnsi="宋体" w:cs="宋体"/>
                <w:color w:val="000000"/>
                <w:szCs w:val="21"/>
              </w:rPr>
              <w:t>、商业；</w:t>
            </w:r>
            <w:r>
              <w:rPr>
                <w:rFonts w:ascii="宋体" w:hAnsi="宋体" w:cs="宋体"/>
                <w:color w:val="000000"/>
                <w:szCs w:val="21"/>
              </w:rPr>
              <w:t>3</w:t>
            </w:r>
            <w:r>
              <w:rPr>
                <w:rFonts w:hint="eastAsia" w:ascii="宋体" w:hAnsi="宋体" w:cs="宋体"/>
                <w:color w:val="000000"/>
                <w:szCs w:val="21"/>
              </w:rPr>
              <w:t>、办公；</w:t>
            </w:r>
            <w:r>
              <w:rPr>
                <w:rFonts w:ascii="宋体" w:hAnsi="宋体" w:cs="宋体"/>
                <w:color w:val="000000"/>
                <w:szCs w:val="21"/>
              </w:rPr>
              <w:t>4</w:t>
            </w:r>
            <w:r>
              <w:rPr>
                <w:rFonts w:hint="eastAsia" w:ascii="宋体" w:hAnsi="宋体" w:cs="宋体"/>
                <w:color w:val="000000"/>
                <w:szCs w:val="21"/>
              </w:rPr>
              <w:t>、商住；</w:t>
            </w:r>
            <w:r>
              <w:rPr>
                <w:rFonts w:ascii="宋体" w:hAnsi="宋体" w:cs="宋体"/>
                <w:color w:val="000000"/>
                <w:szCs w:val="21"/>
              </w:rPr>
              <w:t>5</w:t>
            </w:r>
            <w:r>
              <w:rPr>
                <w:rFonts w:hint="eastAsia" w:ascii="宋体" w:hAnsi="宋体" w:cs="宋体"/>
                <w:color w:val="000000"/>
                <w:szCs w:val="21"/>
              </w:rPr>
              <w:t>、附属建筑；</w:t>
            </w:r>
            <w:r>
              <w:rPr>
                <w:rFonts w:ascii="宋体" w:hAnsi="宋体" w:cs="宋体"/>
                <w:color w:val="000000"/>
                <w:szCs w:val="21"/>
              </w:rPr>
              <w:t>6</w:t>
            </w:r>
            <w:r>
              <w:rPr>
                <w:rFonts w:hint="eastAsia" w:ascii="宋体" w:hAnsi="宋体" w:cs="宋体"/>
                <w:color w:val="000000"/>
                <w:szCs w:val="21"/>
              </w:rPr>
              <w:t>、工业；</w:t>
            </w:r>
            <w:r>
              <w:rPr>
                <w:rFonts w:ascii="宋体" w:hAnsi="宋体" w:cs="宋体"/>
                <w:color w:val="000000"/>
                <w:szCs w:val="21"/>
              </w:rPr>
              <w:t>7</w:t>
            </w:r>
            <w:r>
              <w:rPr>
                <w:rFonts w:hint="eastAsia" w:ascii="宋体" w:hAnsi="宋体" w:cs="宋体"/>
                <w:color w:val="000000"/>
                <w:szCs w:val="21"/>
              </w:rPr>
              <w:t>、其他</w:t>
            </w:r>
          </w:p>
        </w:tc>
      </w:tr>
    </w:tbl>
    <w:p>
      <w:pPr>
        <w:pStyle w:val="5"/>
        <w:spacing w:line="300" w:lineRule="exact"/>
        <w:rPr>
          <w:rFonts w:ascii="宋体" w:hAnsi="宋体" w:cs="宋体"/>
          <w:color w:val="000000"/>
          <w:szCs w:val="21"/>
        </w:rPr>
      </w:pPr>
      <w:r>
        <w:rPr>
          <w:rFonts w:hint="eastAsia" w:ascii="宋体" w:hAnsi="宋体" w:cs="宋体"/>
          <w:color w:val="000000"/>
          <w:szCs w:val="21"/>
        </w:rPr>
        <w:t>填表说明：</w:t>
      </w:r>
    </w:p>
    <w:p>
      <w:pPr>
        <w:pStyle w:val="5"/>
        <w:spacing w:line="300" w:lineRule="exact"/>
        <w:rPr>
          <w:rFonts w:hint="eastAsia" w:ascii="宋体" w:hAnsi="宋体" w:cs="宋体"/>
          <w:color w:val="000000"/>
          <w:szCs w:val="21"/>
        </w:rPr>
      </w:pPr>
      <w:r>
        <w:rPr>
          <w:rFonts w:hint="eastAsia" w:ascii="宋体" w:hAnsi="宋体" w:cs="宋体"/>
          <w:color w:val="000000"/>
          <w:szCs w:val="21"/>
        </w:rPr>
        <w:t>1.本表适用于在中国境内承受土地、房屋权属的单位和个人。</w:t>
      </w:r>
    </w:p>
    <w:p>
      <w:pPr>
        <w:pStyle w:val="5"/>
        <w:spacing w:line="300" w:lineRule="exact"/>
        <w:rPr>
          <w:rFonts w:hint="eastAsia" w:ascii="宋体" w:hAnsi="宋体" w:cs="宋体"/>
          <w:color w:val="000000"/>
          <w:szCs w:val="21"/>
        </w:rPr>
      </w:pPr>
      <w:r>
        <w:rPr>
          <w:rFonts w:hint="eastAsia" w:ascii="宋体" w:hAnsi="宋体" w:cs="宋体"/>
          <w:color w:val="000000"/>
          <w:szCs w:val="21"/>
        </w:rPr>
        <w:t>2.税源编号：</w:t>
      </w:r>
      <w:r>
        <w:rPr>
          <w:rFonts w:hint="eastAsia" w:ascii="宋体" w:hAnsi="宋体" w:cs="宋体"/>
          <w:color w:val="000000"/>
        </w:rPr>
        <w:t>系统自动生成，纳税人不必填写。</w:t>
      </w:r>
    </w:p>
    <w:p>
      <w:pPr>
        <w:pStyle w:val="6"/>
        <w:ind w:firstLine="0"/>
        <w:rPr>
          <w:rFonts w:hint="eastAsia" w:ascii="宋体" w:hAnsi="宋体" w:cs="宋体"/>
          <w:color w:val="000000"/>
          <w:szCs w:val="22"/>
        </w:rPr>
      </w:pPr>
      <w:r>
        <w:rPr>
          <w:rFonts w:hint="eastAsia" w:ascii="宋体" w:hAnsi="宋体" w:cs="宋体"/>
          <w:color w:val="000000"/>
          <w:szCs w:val="22"/>
        </w:rPr>
        <w:t>3.土地、房屋坐落地址：必填。土地使用权转移，应填写土地坐落地址；房屋权属转移，应填写房屋坐落地址。</w:t>
      </w:r>
    </w:p>
    <w:p>
      <w:pPr>
        <w:pStyle w:val="6"/>
        <w:ind w:firstLine="0"/>
        <w:rPr>
          <w:rFonts w:hint="eastAsia" w:ascii="宋体" w:hAnsi="宋体" w:cs="宋体"/>
          <w:color w:val="000000"/>
          <w:szCs w:val="22"/>
        </w:rPr>
      </w:pPr>
      <w:r>
        <w:rPr>
          <w:rFonts w:hint="eastAsia" w:ascii="宋体" w:hAnsi="宋体" w:cs="宋体"/>
          <w:color w:val="000000"/>
          <w:szCs w:val="22"/>
        </w:rPr>
        <w:t>4.不动产单元代码：有不动产权证并载明不动产单元代码的，必填。</w:t>
      </w:r>
    </w:p>
    <w:p>
      <w:pPr>
        <w:pStyle w:val="6"/>
        <w:ind w:firstLine="0"/>
        <w:rPr>
          <w:rFonts w:hint="eastAsia" w:ascii="宋体" w:hAnsi="宋体" w:cs="宋体"/>
          <w:color w:val="000000"/>
          <w:szCs w:val="22"/>
        </w:rPr>
      </w:pPr>
      <w:r>
        <w:rPr>
          <w:rFonts w:hint="eastAsia" w:ascii="宋体" w:hAnsi="宋体" w:cs="宋体"/>
          <w:color w:val="000000"/>
          <w:szCs w:val="22"/>
        </w:rPr>
        <w:t>5.合同编号：有合同编号的，必填。填写应税土地、房屋权属转移合同的编号。</w:t>
      </w:r>
    </w:p>
    <w:p>
      <w:pPr>
        <w:pStyle w:val="6"/>
        <w:ind w:firstLine="0"/>
        <w:rPr>
          <w:rFonts w:hint="eastAsia" w:ascii="宋体" w:hAnsi="宋体" w:cs="宋体"/>
          <w:color w:val="000000"/>
          <w:szCs w:val="22"/>
        </w:rPr>
      </w:pPr>
      <w:r>
        <w:rPr>
          <w:rFonts w:hint="eastAsia" w:ascii="宋体" w:hAnsi="宋体" w:cs="宋体"/>
          <w:color w:val="000000"/>
          <w:szCs w:val="22"/>
        </w:rPr>
        <w:t>6.合同签订日期：必填。指承受方与转让方签订土地、房屋转移合同的当日，或者承受方取得其他具有土地、房屋转移合同性质凭证的当日。</w:t>
      </w:r>
    </w:p>
    <w:p>
      <w:pPr>
        <w:pStyle w:val="6"/>
        <w:ind w:firstLine="0"/>
        <w:rPr>
          <w:rFonts w:hint="eastAsia" w:ascii="宋体" w:hAnsi="宋体" w:cs="宋体"/>
          <w:color w:val="000000"/>
          <w:szCs w:val="22"/>
        </w:rPr>
      </w:pPr>
      <w:r>
        <w:rPr>
          <w:rFonts w:hint="eastAsia" w:ascii="宋体" w:hAnsi="宋体" w:cs="宋体"/>
          <w:color w:val="000000"/>
          <w:szCs w:val="22"/>
        </w:rPr>
        <w:t>7.共有方式：必填。根据实际情况，勾选单独所有/按份共有、共同所有。如勾选共同共有，应填写权属转移后其他共同共有人的纳税人名称和纳税人识别号。</w:t>
      </w:r>
    </w:p>
    <w:p>
      <w:pPr>
        <w:pStyle w:val="6"/>
        <w:ind w:firstLine="0"/>
        <w:rPr>
          <w:rFonts w:hint="eastAsia" w:ascii="宋体" w:hAnsi="宋体" w:cs="宋体"/>
          <w:color w:val="000000"/>
          <w:szCs w:val="22"/>
        </w:rPr>
      </w:pPr>
      <w:r>
        <w:rPr>
          <w:rFonts w:hint="eastAsia" w:ascii="宋体" w:hAnsi="宋体" w:cs="宋体"/>
          <w:color w:val="000000"/>
          <w:szCs w:val="22"/>
        </w:rPr>
        <w:t>8.权属转移对象：必选。分土地、房屋两类一级指标；房屋下的二级指标设增量房和存量房；增量房和存量房下的三级指标均设商品住房、保障性住房、其他住房和非住房。</w:t>
      </w:r>
    </w:p>
    <w:p>
      <w:pPr>
        <w:pStyle w:val="6"/>
        <w:ind w:firstLine="0"/>
        <w:rPr>
          <w:rFonts w:hint="eastAsia" w:ascii="宋体" w:hAnsi="宋体" w:cs="宋体"/>
          <w:color w:val="000000"/>
          <w:szCs w:val="22"/>
        </w:rPr>
      </w:pPr>
      <w:r>
        <w:rPr>
          <w:rFonts w:hint="eastAsia" w:ascii="宋体" w:hAnsi="宋体" w:cs="宋体"/>
          <w:color w:val="000000"/>
          <w:szCs w:val="22"/>
        </w:rPr>
        <w:t>9.权属转移方式：必选。房产按“1.房屋买卖、2.房屋赠与、3.房屋交换、4.其他”填写；土地按“1.国有土地使用权出让、2.土地使用权出售、3.土地使用权赠与、4.土地使用权交换、5.其他”填写。</w:t>
      </w:r>
    </w:p>
    <w:p>
      <w:pPr>
        <w:pStyle w:val="6"/>
        <w:ind w:firstLine="0"/>
        <w:rPr>
          <w:rFonts w:hint="eastAsia" w:ascii="宋体" w:hAnsi="宋体" w:cs="宋体"/>
          <w:color w:val="000000"/>
          <w:szCs w:val="22"/>
        </w:rPr>
      </w:pPr>
      <w:r>
        <w:rPr>
          <w:rFonts w:hint="eastAsia" w:ascii="宋体" w:hAnsi="宋体" w:cs="宋体"/>
          <w:color w:val="000000"/>
          <w:szCs w:val="22"/>
        </w:rPr>
        <w:t>10.用途：必选。土地按“1.居住用地、2.商业用地、3.工业用地、4.综合用地、5.其他用地”填写；住房按“1、居住”填写；非住房按“2.商业、3.办公、4.商住、5.附属建筑、6.工业、7.其他”填写。</w:t>
      </w:r>
    </w:p>
    <w:p>
      <w:pPr>
        <w:pStyle w:val="6"/>
        <w:ind w:firstLine="0"/>
        <w:rPr>
          <w:rFonts w:hint="eastAsia" w:ascii="宋体" w:hAnsi="宋体" w:cs="宋体"/>
          <w:color w:val="000000"/>
          <w:szCs w:val="22"/>
        </w:rPr>
      </w:pPr>
      <w:r>
        <w:rPr>
          <w:rFonts w:hint="eastAsia" w:ascii="宋体" w:hAnsi="宋体" w:cs="宋体"/>
          <w:color w:val="000000"/>
          <w:szCs w:val="22"/>
        </w:rPr>
        <w:t>11.成交价格：必填。根据土地、房屋权属转移合同确定的不含税价格（包括承受者应交付的货币、实物、无形资产或者其他经济利益，折算成人民币金额）填写,计征契税的成交价格不含增值税，免征增值税的，成交价格不扣减增值税额；房屋交换为交换房屋所支付的差价，不支付差价则填“0”。申报享受居民因个人房屋被征收而重新购置房屋或选择房屋产权调换等减免税政策的，以购房价格超过征收补偿部分的金额填写。</w:t>
      </w:r>
    </w:p>
    <w:p>
      <w:pPr>
        <w:pStyle w:val="6"/>
        <w:ind w:firstLine="0"/>
        <w:rPr>
          <w:rFonts w:hint="eastAsia" w:ascii="宋体" w:hAnsi="宋体" w:cs="宋体"/>
          <w:color w:val="000000"/>
          <w:szCs w:val="22"/>
        </w:rPr>
      </w:pPr>
      <w:r>
        <w:rPr>
          <w:rFonts w:hint="eastAsia" w:ascii="宋体" w:hAnsi="宋体" w:cs="宋体"/>
          <w:color w:val="000000"/>
          <w:szCs w:val="22"/>
        </w:rPr>
        <w:t>12.权属转移面积：必填。根据土地、房屋权属转移合同确定的实际转移面积填写。</w:t>
      </w:r>
    </w:p>
    <w:p>
      <w:pPr>
        <w:pStyle w:val="6"/>
        <w:ind w:firstLine="0"/>
        <w:rPr>
          <w:rFonts w:hint="eastAsia" w:ascii="宋体" w:hAnsi="宋体" w:cs="宋体"/>
          <w:color w:val="000000"/>
          <w:szCs w:val="22"/>
        </w:rPr>
      </w:pPr>
      <w:r>
        <w:rPr>
          <w:rFonts w:hint="eastAsia" w:ascii="宋体" w:hAnsi="宋体" w:cs="宋体"/>
          <w:color w:val="000000"/>
          <w:szCs w:val="22"/>
        </w:rPr>
        <w:t>13.成交单价：单位面积的成交价格。系统自动计算，纳税人无需填写。</w:t>
      </w:r>
    </w:p>
    <w:p>
      <w:pPr>
        <w:pStyle w:val="6"/>
        <w:ind w:firstLine="0"/>
        <w:rPr>
          <w:rFonts w:hint="eastAsia" w:ascii="宋体" w:hAnsi="宋体" w:cs="宋体"/>
          <w:color w:val="000000"/>
          <w:szCs w:val="22"/>
        </w:rPr>
      </w:pPr>
      <w:r>
        <w:rPr>
          <w:rFonts w:hint="eastAsia" w:ascii="宋体" w:hAnsi="宋体" w:cs="宋体"/>
          <w:color w:val="000000"/>
          <w:szCs w:val="22"/>
        </w:rPr>
        <w:t>14.评估价格：必填，可由系统自动带出。是指税务机关按照税法有关规定确定的制度和技术对应税土地、房屋所做的评估价格。</w:t>
      </w:r>
    </w:p>
    <w:p>
      <w:pPr>
        <w:pStyle w:val="6"/>
        <w:ind w:firstLine="0"/>
        <w:rPr>
          <w:rFonts w:hint="eastAsia" w:ascii="宋体" w:hAnsi="宋体" w:cs="宋体"/>
          <w:color w:val="000000"/>
          <w:szCs w:val="22"/>
        </w:rPr>
      </w:pPr>
      <w:r>
        <w:rPr>
          <w:rFonts w:hint="eastAsia" w:ascii="宋体" w:hAnsi="宋体" w:cs="宋体"/>
          <w:color w:val="000000"/>
          <w:szCs w:val="22"/>
        </w:rPr>
        <w:t>15.计税价格：指由税务机关按照《中华人民共和国契税暂行条例》及有关规定确定的成交价格或者核定价格。</w:t>
      </w:r>
    </w:p>
    <w:p>
      <w:pPr>
        <w:pStyle w:val="6"/>
        <w:ind w:firstLine="0"/>
        <w:rPr>
          <w:rFonts w:hint="eastAsia" w:ascii="宋体" w:hAnsi="宋体" w:cs="宋体"/>
          <w:color w:val="000000"/>
          <w:szCs w:val="22"/>
        </w:rPr>
      </w:pPr>
      <w:r>
        <w:rPr>
          <w:rFonts w:hint="eastAsia" w:ascii="宋体" w:hAnsi="宋体" w:cs="宋体"/>
          <w:color w:val="000000"/>
          <w:szCs w:val="22"/>
        </w:rPr>
        <w:t>16.适用税率：根据各省、区、市确定的适用税率填写。申报享受家庭唯一住房或第二套住房等减免税政策的，也应按适用税率填写。如，某省住房买卖适用税率为3%，申报享受个人购买90平米以下家庭住房减免税政策时，税率应按3%而非优惠税率1%填写。</w:t>
      </w:r>
    </w:p>
    <w:p>
      <w:pPr>
        <w:pStyle w:val="6"/>
        <w:ind w:firstLine="0"/>
        <w:rPr>
          <w:rFonts w:hint="eastAsia" w:ascii="宋体" w:hAnsi="宋体" w:cs="宋体"/>
        </w:rPr>
      </w:pPr>
      <w:r>
        <w:rPr>
          <w:rFonts w:hint="eastAsia" w:ascii="宋体" w:hAnsi="宋体" w:cs="宋体"/>
        </w:rPr>
        <w:t>17.减免性质代码和项目名称：有减免税情况的，必填。按照税务机关最新制发的减免税政策代码表中最细项减免性质代码填写。</w:t>
      </w:r>
    </w:p>
    <w:p>
      <w:pPr>
        <w:pStyle w:val="6"/>
        <w:ind w:firstLine="0"/>
        <w:rPr>
          <w:rFonts w:hint="eastAsia" w:ascii="宋体" w:hAnsi="宋体" w:cs="宋体"/>
        </w:rPr>
      </w:pP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DA965B8"/>
    <w:multiLevelType w:val="multilevel"/>
    <w:tmpl w:val="2DA965B8"/>
    <w:lvl w:ilvl="0" w:tentative="0">
      <w:start w:val="8"/>
      <w:numFmt w:val="bullet"/>
      <w:lvlText w:val="□"/>
      <w:lvlJc w:val="left"/>
      <w:pPr>
        <w:tabs>
          <w:tab w:val="left" w:pos="360"/>
        </w:tabs>
        <w:ind w:left="360" w:hanging="360"/>
      </w:pPr>
      <w:rPr>
        <w:rFonts w:hint="eastAsia" w:ascii="宋体" w:hAnsi="宋体" w:eastAsia="宋体" w:cs="Times New Roman"/>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8770566"/>
    <w:rsid w:val="25D341EF"/>
    <w:rsid w:val="326F4A30"/>
    <w:rsid w:val="6F4408AB"/>
    <w:rsid w:val="78770566"/>
    <w:rsid w:val="7BF83A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仿宋_GB2312" w:cs="Times New Roman"/>
      <w:kern w:val="2"/>
      <w:sz w:val="21"/>
      <w:szCs w:val="3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2">
    <w:name w:val="TableOfAuthoring"/>
    <w:basedOn w:val="1"/>
    <w:next w:val="1"/>
    <w:qFormat/>
    <w:uiPriority w:val="0"/>
    <w:pPr>
      <w:ind w:left="420" w:leftChars="200"/>
    </w:pPr>
  </w:style>
  <w:style w:type="paragraph" w:customStyle="1" w:styleId="5">
    <w:name w:val="Normal_0"/>
    <w:qFormat/>
    <w:uiPriority w:val="0"/>
    <w:pPr>
      <w:widowControl w:val="0"/>
      <w:jc w:val="both"/>
    </w:pPr>
    <w:rPr>
      <w:rFonts w:ascii="Calibri" w:hAnsi="Calibri" w:eastAsia="宋体" w:cs="Times New Roman"/>
      <w:kern w:val="2"/>
      <w:sz w:val="21"/>
      <w:szCs w:val="22"/>
      <w:lang w:val="en-US" w:eastAsia="zh-CN" w:bidi="ar-SA"/>
    </w:rPr>
  </w:style>
  <w:style w:type="paragraph" w:customStyle="1" w:styleId="6">
    <w:name w:val="需求正文_0"/>
    <w:basedOn w:val="7"/>
    <w:qFormat/>
    <w:uiPriority w:val="0"/>
    <w:pPr>
      <w:widowControl w:val="0"/>
      <w:ind w:firstLine="420"/>
      <w:jc w:val="both"/>
    </w:pPr>
    <w:rPr>
      <w:rFonts w:ascii="Arial" w:hAnsi="Arial"/>
      <w:szCs w:val="24"/>
    </w:rPr>
  </w:style>
  <w:style w:type="paragraph" w:customStyle="1" w:styleId="7">
    <w:name w:val="正文_1"/>
    <w:qFormat/>
    <w:uiPriority w:val="0"/>
    <w:pPr>
      <w:widowControl w:val="0"/>
      <w:jc w:val="both"/>
    </w:pPr>
    <w:rPr>
      <w:rFonts w:ascii="Times New Roman" w:hAnsi="Times New Roman"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2021-07-22T07:09:00Z</dcterms:created>
  <dc:creator>李云龙</dc:creator>
  <cp:lastModifiedBy>李云龙</cp:lastModifiedBy>
  <dcterms:modified xsi:type="dcterms:W3CDTF">2021-07-22T07:10:13Z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